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8DB08" w14:textId="5C93DB0D" w:rsidR="00AD5E59" w:rsidRDefault="007A5EF9" w:rsidP="00AD5E59">
      <w:pPr>
        <w:jc w:val="center"/>
        <w:rPr>
          <w:rFonts w:eastAsia="Marianne" w:cs="Arial"/>
          <w:bCs/>
          <w:szCs w:val="22"/>
        </w:rPr>
      </w:pPr>
      <w:bookmarkStart w:id="0" w:name="_GoBack"/>
      <w:bookmarkEnd w:id="0"/>
      <w:r w:rsidRPr="007A7889">
        <w:rPr>
          <w:rFonts w:eastAsia="Marianne" w:cs="Arial"/>
          <w:bCs/>
          <w:szCs w:val="22"/>
        </w:rPr>
        <w:t>Annexe 1</w:t>
      </w:r>
      <w:r w:rsidR="00AD5E59" w:rsidRPr="007A7889">
        <w:rPr>
          <w:rFonts w:eastAsia="Marianne" w:cs="Arial"/>
          <w:bCs/>
          <w:szCs w:val="22"/>
        </w:rPr>
        <w:br/>
      </w:r>
    </w:p>
    <w:p w14:paraId="2F4779AF" w14:textId="77777777" w:rsidR="00595A48" w:rsidRPr="007A7889" w:rsidRDefault="00595A48" w:rsidP="00AD5E59">
      <w:pPr>
        <w:jc w:val="center"/>
        <w:rPr>
          <w:rFonts w:eastAsia="Marianne" w:cs="Arial"/>
          <w:bCs/>
          <w:szCs w:val="22"/>
        </w:rPr>
      </w:pPr>
    </w:p>
    <w:p w14:paraId="1247F9AB" w14:textId="5BE475D2" w:rsidR="007A5EF9" w:rsidRPr="007A7889" w:rsidRDefault="007A5EF9" w:rsidP="00AD5E59">
      <w:pPr>
        <w:jc w:val="center"/>
        <w:rPr>
          <w:rFonts w:eastAsia="Marianne" w:cs="Arial"/>
          <w:b/>
          <w:szCs w:val="22"/>
        </w:rPr>
      </w:pPr>
      <w:r w:rsidRPr="007A7889">
        <w:rPr>
          <w:rFonts w:eastAsia="Marianne" w:cs="Arial"/>
          <w:b/>
          <w:szCs w:val="22"/>
        </w:rPr>
        <w:t>Trame type pour le programme d’action régional</w:t>
      </w:r>
    </w:p>
    <w:p w14:paraId="6E41BE2E" w14:textId="08AA3987" w:rsidR="007A5EF9" w:rsidRDefault="007A5EF9" w:rsidP="007A5EF9">
      <w:pPr>
        <w:rPr>
          <w:rFonts w:eastAsia="Marianne" w:cs="Arial"/>
          <w:szCs w:val="22"/>
        </w:rPr>
      </w:pPr>
    </w:p>
    <w:p w14:paraId="056DB3B5" w14:textId="77777777" w:rsidR="00595A48" w:rsidRPr="007A7889" w:rsidRDefault="00595A48" w:rsidP="007A5EF9">
      <w:pPr>
        <w:rPr>
          <w:rFonts w:eastAsia="Marianne" w:cs="Arial"/>
          <w:szCs w:val="22"/>
        </w:rPr>
      </w:pPr>
    </w:p>
    <w:p w14:paraId="6B29D93A" w14:textId="77777777" w:rsidR="007A5EF9" w:rsidRPr="007A7889" w:rsidRDefault="007A5EF9" w:rsidP="007A5EF9">
      <w:pPr>
        <w:rPr>
          <w:rFonts w:eastAsia="Marianne" w:cs="Arial"/>
          <w:szCs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2876"/>
        <w:gridCol w:w="2975"/>
        <w:gridCol w:w="2273"/>
      </w:tblGrid>
      <w:tr w:rsidR="007A5EF9" w:rsidRPr="007A5EF9" w14:paraId="2852FC15" w14:textId="77777777" w:rsidTr="0034362E">
        <w:trPr>
          <w:trHeight w:val="246"/>
          <w:jc w:val="center"/>
        </w:trPr>
        <w:tc>
          <w:tcPr>
            <w:tcW w:w="10490" w:type="dxa"/>
            <w:gridSpan w:val="4"/>
            <w:shd w:val="clear" w:color="auto" w:fill="auto"/>
            <w:vAlign w:val="center"/>
          </w:tcPr>
          <w:p w14:paraId="19DC025A" w14:textId="03CF1001" w:rsidR="007A5EF9" w:rsidRPr="001B6C55" w:rsidRDefault="007A5EF9" w:rsidP="00D3488E">
            <w:pPr>
              <w:spacing w:before="60" w:after="60"/>
              <w:rPr>
                <w:rFonts w:cs="Arial"/>
                <w:b/>
                <w:color w:val="5B9BD5"/>
              </w:rPr>
            </w:pPr>
            <w:r w:rsidRPr="007A5EF9">
              <w:rPr>
                <w:rFonts w:cs="Arial"/>
                <w:b/>
                <w:color w:val="00B050"/>
              </w:rPr>
              <w:t>Repères-clés pour l’élaboration d’un programme régional de promotion de la santé en faveur des personnes détenues</w:t>
            </w:r>
            <w:r w:rsidR="001B6C55">
              <w:rPr>
                <w:rFonts w:cs="Arial"/>
                <w:b/>
                <w:color w:val="00B050"/>
              </w:rPr>
              <w:t>.</w:t>
            </w:r>
          </w:p>
        </w:tc>
      </w:tr>
      <w:tr w:rsidR="007A5EF9" w:rsidRPr="007A5EF9" w14:paraId="3C61C14A" w14:textId="77777777" w:rsidTr="0034362E">
        <w:trPr>
          <w:trHeight w:val="135"/>
          <w:jc w:val="center"/>
        </w:trPr>
        <w:tc>
          <w:tcPr>
            <w:tcW w:w="10490" w:type="dxa"/>
            <w:gridSpan w:val="4"/>
            <w:shd w:val="clear" w:color="auto" w:fill="auto"/>
            <w:vAlign w:val="center"/>
          </w:tcPr>
          <w:p w14:paraId="129D6CC0" w14:textId="396CF588" w:rsidR="007A5EF9" w:rsidRPr="007A5EF9" w:rsidRDefault="007A5EF9" w:rsidP="00D3488E">
            <w:pPr>
              <w:spacing w:before="60" w:after="60"/>
              <w:rPr>
                <w:rFonts w:cs="Arial"/>
                <w:b/>
                <w:color w:val="E36C0A"/>
                <w:sz w:val="20"/>
              </w:rPr>
            </w:pPr>
            <w:r w:rsidRPr="007A5EF9">
              <w:rPr>
                <w:rFonts w:cs="Arial"/>
                <w:b/>
                <w:color w:val="5B9BD5"/>
              </w:rPr>
              <w:t>Objectif</w:t>
            </w:r>
            <w:r w:rsidR="001B6C55">
              <w:rPr>
                <w:rFonts w:cs="Arial"/>
                <w:b/>
                <w:color w:val="5B9BD5"/>
              </w:rPr>
              <w:t xml:space="preserve"> </w:t>
            </w:r>
            <w:r w:rsidRPr="007A5EF9">
              <w:rPr>
                <w:rFonts w:cs="Arial"/>
                <w:b/>
                <w:color w:val="5B9BD5"/>
              </w:rPr>
              <w:t xml:space="preserve">principal : </w:t>
            </w:r>
            <w:r w:rsidR="001B6C55">
              <w:rPr>
                <w:rFonts w:cs="Arial"/>
                <w:b/>
                <w:color w:val="5B9BD5"/>
              </w:rPr>
              <w:t>d</w:t>
            </w:r>
            <w:r w:rsidRPr="007A5EF9">
              <w:rPr>
                <w:rFonts w:cs="Arial"/>
                <w:b/>
                <w:color w:val="5B9BD5"/>
              </w:rPr>
              <w:t xml:space="preserve">éfinir les modalités de mise en place d’un programme régional </w:t>
            </w:r>
            <w:r w:rsidRPr="001B6C55">
              <w:rPr>
                <w:rFonts w:cs="Arial"/>
                <w:b/>
                <w:color w:val="5B9BD5"/>
                <w:spacing w:val="-2"/>
              </w:rPr>
              <w:t>de prévention des maladies et promotion de la santé en faveur des personnes détenues</w:t>
            </w:r>
            <w:r w:rsidRPr="007A5EF9">
              <w:rPr>
                <w:rFonts w:cs="Arial"/>
                <w:b/>
                <w:color w:val="5B9BD5"/>
              </w:rPr>
              <w:t xml:space="preserve"> en cohérence avec les spécificités du milieu et en partenariat avec l'ensemble des acteurs y compris les détenus.</w:t>
            </w:r>
          </w:p>
        </w:tc>
      </w:tr>
      <w:tr w:rsidR="0034362E" w:rsidRPr="007A5EF9" w14:paraId="74A367A2" w14:textId="77777777" w:rsidTr="00BD370F">
        <w:trPr>
          <w:trHeight w:val="135"/>
          <w:jc w:val="center"/>
        </w:trPr>
        <w:tc>
          <w:tcPr>
            <w:tcW w:w="2366" w:type="dxa"/>
            <w:shd w:val="clear" w:color="auto" w:fill="auto"/>
            <w:vAlign w:val="center"/>
          </w:tcPr>
          <w:p w14:paraId="0D410EED" w14:textId="77777777" w:rsidR="007A5EF9" w:rsidRPr="007A5EF9" w:rsidRDefault="007A5EF9" w:rsidP="00D3488E">
            <w:pPr>
              <w:spacing w:before="60" w:after="60"/>
              <w:jc w:val="center"/>
              <w:rPr>
                <w:rFonts w:cs="Arial"/>
                <w:b/>
                <w:color w:val="E36C0A"/>
                <w:sz w:val="20"/>
              </w:rPr>
            </w:pPr>
            <w:r w:rsidRPr="007A5EF9">
              <w:rPr>
                <w:rFonts w:cs="Arial"/>
                <w:b/>
                <w:color w:val="E36C0A"/>
                <w:sz w:val="20"/>
              </w:rPr>
              <w:t>Objectifs spécifiques</w:t>
            </w:r>
          </w:p>
        </w:tc>
        <w:tc>
          <w:tcPr>
            <w:tcW w:w="2876" w:type="dxa"/>
            <w:shd w:val="clear" w:color="auto" w:fill="auto"/>
            <w:vAlign w:val="center"/>
          </w:tcPr>
          <w:p w14:paraId="13E641D0" w14:textId="77777777" w:rsidR="007A5EF9" w:rsidRPr="007A5EF9" w:rsidRDefault="007A5EF9" w:rsidP="00D3488E">
            <w:pPr>
              <w:spacing w:before="60" w:after="60"/>
              <w:jc w:val="center"/>
              <w:rPr>
                <w:rFonts w:cs="Arial"/>
                <w:b/>
                <w:color w:val="E36C0A"/>
                <w:sz w:val="20"/>
              </w:rPr>
            </w:pPr>
            <w:r w:rsidRPr="007A5EF9">
              <w:rPr>
                <w:rFonts w:cs="Arial"/>
                <w:b/>
                <w:color w:val="E36C0A"/>
                <w:sz w:val="20"/>
              </w:rPr>
              <w:t>Objectifs opérationnels</w:t>
            </w:r>
          </w:p>
        </w:tc>
        <w:tc>
          <w:tcPr>
            <w:tcW w:w="2975" w:type="dxa"/>
            <w:shd w:val="clear" w:color="auto" w:fill="auto"/>
            <w:vAlign w:val="center"/>
          </w:tcPr>
          <w:p w14:paraId="03778662" w14:textId="095921AA" w:rsidR="007A5EF9" w:rsidRPr="007A5EF9" w:rsidRDefault="007A5EF9" w:rsidP="00D3488E">
            <w:pPr>
              <w:spacing w:before="60" w:after="60"/>
              <w:jc w:val="center"/>
              <w:rPr>
                <w:rFonts w:cs="Arial"/>
                <w:b/>
                <w:color w:val="E36C0A"/>
                <w:sz w:val="20"/>
              </w:rPr>
            </w:pPr>
            <w:r w:rsidRPr="007A5EF9">
              <w:rPr>
                <w:rFonts w:cs="Arial"/>
                <w:b/>
                <w:color w:val="E36C0A"/>
                <w:sz w:val="20"/>
              </w:rPr>
              <w:t>Suggestions d’activités pouvant être mises</w:t>
            </w:r>
            <w:r w:rsidR="001C2367">
              <w:rPr>
                <w:rFonts w:cs="Arial"/>
                <w:b/>
                <w:color w:val="E36C0A"/>
                <w:sz w:val="20"/>
              </w:rPr>
              <w:br/>
            </w:r>
            <w:r w:rsidRPr="007A5EF9">
              <w:rPr>
                <w:rFonts w:cs="Arial"/>
                <w:b/>
                <w:color w:val="E36C0A"/>
                <w:sz w:val="20"/>
              </w:rPr>
              <w:t>en œuvre</w:t>
            </w:r>
          </w:p>
        </w:tc>
        <w:tc>
          <w:tcPr>
            <w:tcW w:w="2273" w:type="dxa"/>
            <w:shd w:val="clear" w:color="auto" w:fill="auto"/>
            <w:vAlign w:val="center"/>
          </w:tcPr>
          <w:p w14:paraId="1B6B0B76" w14:textId="3ADE288F" w:rsidR="007A5EF9" w:rsidRPr="007A5EF9" w:rsidRDefault="007A5EF9" w:rsidP="00D3488E">
            <w:pPr>
              <w:spacing w:before="60" w:after="60"/>
              <w:jc w:val="center"/>
              <w:rPr>
                <w:rFonts w:cs="Arial"/>
                <w:b/>
                <w:color w:val="E36C0A"/>
                <w:sz w:val="20"/>
              </w:rPr>
            </w:pPr>
            <w:r w:rsidRPr="007A5EF9">
              <w:rPr>
                <w:rFonts w:cs="Arial"/>
                <w:b/>
                <w:color w:val="E36C0A"/>
                <w:sz w:val="20"/>
              </w:rPr>
              <w:t>Indicateurs</w:t>
            </w:r>
            <w:r w:rsidR="00F340A3">
              <w:rPr>
                <w:rFonts w:cs="Arial"/>
                <w:b/>
                <w:color w:val="E36C0A"/>
                <w:sz w:val="20"/>
              </w:rPr>
              <w:br/>
            </w:r>
            <w:r w:rsidRPr="007A5EF9">
              <w:rPr>
                <w:rFonts w:cs="Arial"/>
                <w:b/>
                <w:color w:val="E36C0A"/>
                <w:sz w:val="20"/>
              </w:rPr>
              <w:t>de suivi</w:t>
            </w:r>
          </w:p>
        </w:tc>
      </w:tr>
      <w:tr w:rsidR="0034362E" w:rsidRPr="007A5EF9" w14:paraId="4C5294FA" w14:textId="77777777" w:rsidTr="00BD370F">
        <w:trPr>
          <w:trHeight w:val="454"/>
          <w:jc w:val="center"/>
        </w:trPr>
        <w:tc>
          <w:tcPr>
            <w:tcW w:w="2366" w:type="dxa"/>
            <w:vMerge w:val="restart"/>
            <w:shd w:val="clear" w:color="auto" w:fill="auto"/>
            <w:vAlign w:val="center"/>
          </w:tcPr>
          <w:p w14:paraId="3BCBB3C7" w14:textId="77777777" w:rsidR="007A5EF9" w:rsidRPr="00F340A3" w:rsidRDefault="007A5EF9" w:rsidP="007A5EF9">
            <w:pPr>
              <w:jc w:val="left"/>
              <w:rPr>
                <w:rFonts w:cs="Arial"/>
                <w:b/>
                <w:sz w:val="20"/>
              </w:rPr>
            </w:pPr>
            <w:r w:rsidRPr="00F340A3">
              <w:rPr>
                <w:rFonts w:cs="Arial"/>
                <w:b/>
                <w:sz w:val="20"/>
              </w:rPr>
              <w:t>OS 1 – Coordination stratégique régionale ARS/DISP/DPJJ</w:t>
            </w:r>
          </w:p>
        </w:tc>
        <w:tc>
          <w:tcPr>
            <w:tcW w:w="2876" w:type="dxa"/>
            <w:shd w:val="clear" w:color="auto" w:fill="auto"/>
            <w:vAlign w:val="center"/>
          </w:tcPr>
          <w:p w14:paraId="10BCB1F0" w14:textId="7EBC8E2D" w:rsidR="007A5EF9" w:rsidRPr="00F340A3" w:rsidRDefault="007A5EF9" w:rsidP="007A5EF9">
            <w:pPr>
              <w:jc w:val="left"/>
              <w:rPr>
                <w:rFonts w:cs="Arial"/>
                <w:color w:val="000000"/>
                <w:sz w:val="20"/>
              </w:rPr>
            </w:pPr>
            <w:r w:rsidRPr="00F340A3">
              <w:rPr>
                <w:rFonts w:cs="Arial"/>
                <w:sz w:val="20"/>
              </w:rPr>
              <w:t xml:space="preserve">OO 1.1 – </w:t>
            </w:r>
            <w:r w:rsidRPr="00F340A3">
              <w:rPr>
                <w:rFonts w:cs="Arial"/>
                <w:color w:val="000000"/>
                <w:sz w:val="20"/>
              </w:rPr>
              <w:t>Identifier une personne ressource au sein de chacune des ARS en charge de la PPS en milieu pénitentiaire</w:t>
            </w:r>
          </w:p>
        </w:tc>
        <w:tc>
          <w:tcPr>
            <w:tcW w:w="2975" w:type="dxa"/>
            <w:shd w:val="clear" w:color="auto" w:fill="auto"/>
            <w:vAlign w:val="center"/>
          </w:tcPr>
          <w:p w14:paraId="3202F318" w14:textId="6AEABA9A" w:rsidR="007A5EF9" w:rsidRPr="00F340A3" w:rsidRDefault="007A5EF9" w:rsidP="00F8519B">
            <w:pPr>
              <w:numPr>
                <w:ilvl w:val="0"/>
                <w:numId w:val="12"/>
              </w:numPr>
              <w:tabs>
                <w:tab w:val="left" w:pos="151"/>
              </w:tabs>
              <w:spacing w:before="60" w:after="200" w:line="276" w:lineRule="auto"/>
              <w:ind w:left="312" w:hanging="357"/>
              <w:jc w:val="left"/>
              <w:rPr>
                <w:rFonts w:cs="Arial"/>
                <w:sz w:val="20"/>
              </w:rPr>
            </w:pPr>
            <w:r w:rsidRPr="00F340A3">
              <w:rPr>
                <w:rFonts w:cs="Arial"/>
                <w:sz w:val="20"/>
              </w:rPr>
              <w:t>Désignation</w:t>
            </w:r>
          </w:p>
          <w:p w14:paraId="3634AE52" w14:textId="77777777" w:rsidR="007A5EF9" w:rsidRPr="00F340A3" w:rsidRDefault="007A5EF9" w:rsidP="00643F5B">
            <w:pPr>
              <w:numPr>
                <w:ilvl w:val="0"/>
                <w:numId w:val="12"/>
              </w:numPr>
              <w:spacing w:after="200" w:line="276" w:lineRule="auto"/>
              <w:ind w:left="175" w:hanging="219"/>
              <w:contextualSpacing/>
              <w:jc w:val="left"/>
              <w:rPr>
                <w:rFonts w:cs="Arial"/>
                <w:sz w:val="20"/>
              </w:rPr>
            </w:pPr>
            <w:r w:rsidRPr="00F340A3">
              <w:rPr>
                <w:rFonts w:cs="Arial"/>
                <w:sz w:val="20"/>
              </w:rPr>
              <w:t>Formation aux enjeux du milieu</w:t>
            </w:r>
          </w:p>
          <w:p w14:paraId="1E104806" w14:textId="77777777" w:rsidR="007A5EF9" w:rsidRPr="00F340A3" w:rsidRDefault="007A5EF9" w:rsidP="004C0D87">
            <w:pPr>
              <w:numPr>
                <w:ilvl w:val="0"/>
                <w:numId w:val="12"/>
              </w:numPr>
              <w:spacing w:after="60" w:line="276" w:lineRule="auto"/>
              <w:ind w:left="176" w:hanging="221"/>
              <w:jc w:val="left"/>
              <w:rPr>
                <w:rFonts w:cs="Arial"/>
                <w:sz w:val="20"/>
              </w:rPr>
            </w:pPr>
            <w:r w:rsidRPr="00F340A3">
              <w:rPr>
                <w:rFonts w:cs="Arial"/>
                <w:sz w:val="20"/>
              </w:rPr>
              <w:t>Collaboration étroite entre référent santé justice et référent PPS au sein de l’ARS</w:t>
            </w:r>
          </w:p>
        </w:tc>
        <w:tc>
          <w:tcPr>
            <w:tcW w:w="2273" w:type="dxa"/>
            <w:shd w:val="clear" w:color="auto" w:fill="auto"/>
            <w:vAlign w:val="center"/>
          </w:tcPr>
          <w:p w14:paraId="71A7C58D" w14:textId="77777777" w:rsidR="007A5EF9" w:rsidRPr="00F340A3" w:rsidRDefault="007A5EF9" w:rsidP="007A5EF9">
            <w:pPr>
              <w:jc w:val="left"/>
              <w:rPr>
                <w:rFonts w:cs="Arial"/>
                <w:sz w:val="20"/>
              </w:rPr>
            </w:pPr>
            <w:r w:rsidRPr="00F340A3">
              <w:rPr>
                <w:rFonts w:cs="Arial"/>
                <w:sz w:val="20"/>
              </w:rPr>
              <w:t>Personne identifiée et formée</w:t>
            </w:r>
          </w:p>
        </w:tc>
      </w:tr>
      <w:tr w:rsidR="0034362E" w:rsidRPr="007A5EF9" w14:paraId="0DCE4FFA" w14:textId="77777777" w:rsidTr="00BD370F">
        <w:trPr>
          <w:trHeight w:val="1819"/>
          <w:jc w:val="center"/>
        </w:trPr>
        <w:tc>
          <w:tcPr>
            <w:tcW w:w="2366" w:type="dxa"/>
            <w:vMerge/>
            <w:shd w:val="clear" w:color="auto" w:fill="auto"/>
            <w:vAlign w:val="center"/>
          </w:tcPr>
          <w:p w14:paraId="172A243F" w14:textId="77777777" w:rsidR="007A5EF9" w:rsidRPr="00F340A3" w:rsidRDefault="007A5EF9" w:rsidP="007A5EF9">
            <w:pPr>
              <w:jc w:val="left"/>
              <w:rPr>
                <w:rFonts w:cs="Arial"/>
                <w:b/>
                <w:sz w:val="20"/>
              </w:rPr>
            </w:pPr>
          </w:p>
        </w:tc>
        <w:tc>
          <w:tcPr>
            <w:tcW w:w="2876" w:type="dxa"/>
            <w:shd w:val="clear" w:color="auto" w:fill="auto"/>
            <w:vAlign w:val="center"/>
          </w:tcPr>
          <w:p w14:paraId="676C93D2" w14:textId="0D9EF3D6" w:rsidR="007A5EF9" w:rsidRPr="00F340A3" w:rsidRDefault="007A5EF9" w:rsidP="007A5EF9">
            <w:pPr>
              <w:jc w:val="left"/>
              <w:rPr>
                <w:rFonts w:cs="Arial"/>
                <w:sz w:val="20"/>
              </w:rPr>
            </w:pPr>
            <w:r w:rsidRPr="00F340A3">
              <w:rPr>
                <w:rFonts w:cs="Arial"/>
                <w:sz w:val="20"/>
              </w:rPr>
              <w:t>OO 1.2 – C</w:t>
            </w:r>
            <w:r w:rsidRPr="00F340A3">
              <w:rPr>
                <w:rFonts w:cs="Arial"/>
                <w:color w:val="000000"/>
                <w:sz w:val="20"/>
              </w:rPr>
              <w:t>oopération avec le référent santé de la DISP</w:t>
            </w:r>
          </w:p>
        </w:tc>
        <w:tc>
          <w:tcPr>
            <w:tcW w:w="2975" w:type="dxa"/>
            <w:shd w:val="clear" w:color="auto" w:fill="auto"/>
            <w:vAlign w:val="center"/>
          </w:tcPr>
          <w:p w14:paraId="1C4E286D" w14:textId="77777777" w:rsidR="007A5EF9" w:rsidRPr="00F340A3" w:rsidRDefault="007A5EF9" w:rsidP="00F8519B">
            <w:pPr>
              <w:spacing w:before="60"/>
              <w:jc w:val="left"/>
              <w:rPr>
                <w:rFonts w:cs="Arial"/>
                <w:sz w:val="20"/>
              </w:rPr>
            </w:pPr>
            <w:r w:rsidRPr="00F340A3">
              <w:rPr>
                <w:rFonts w:cs="Arial"/>
                <w:sz w:val="20"/>
              </w:rPr>
              <w:t>Points réguliers sur l’avancement des projets dans chacun des établissements</w:t>
            </w:r>
          </w:p>
          <w:p w14:paraId="7D718DFF" w14:textId="77777777" w:rsidR="007A5EF9" w:rsidRPr="00F340A3" w:rsidRDefault="007A5EF9" w:rsidP="007A5EF9">
            <w:pPr>
              <w:jc w:val="left"/>
              <w:rPr>
                <w:rFonts w:cs="Arial"/>
                <w:sz w:val="20"/>
              </w:rPr>
            </w:pPr>
          </w:p>
          <w:p w14:paraId="1F00865A" w14:textId="4A058507" w:rsidR="007A5EF9" w:rsidRPr="00F340A3" w:rsidRDefault="007A5EF9" w:rsidP="004C0D87">
            <w:pPr>
              <w:spacing w:after="60"/>
              <w:jc w:val="left"/>
              <w:rPr>
                <w:rFonts w:cs="Arial"/>
                <w:sz w:val="20"/>
              </w:rPr>
            </w:pPr>
            <w:r w:rsidRPr="00F340A3">
              <w:rPr>
                <w:rFonts w:cs="Arial"/>
                <w:sz w:val="20"/>
              </w:rPr>
              <w:t>Identification et réponses coordonnées (santé-justice) aux difficultés identifiées par les établissements</w:t>
            </w:r>
          </w:p>
        </w:tc>
        <w:tc>
          <w:tcPr>
            <w:tcW w:w="2273" w:type="dxa"/>
            <w:shd w:val="clear" w:color="auto" w:fill="auto"/>
            <w:vAlign w:val="center"/>
          </w:tcPr>
          <w:p w14:paraId="722EF087" w14:textId="77777777" w:rsidR="007A5EF9" w:rsidRPr="00F340A3" w:rsidRDefault="007A5EF9" w:rsidP="007A5EF9">
            <w:pPr>
              <w:jc w:val="left"/>
              <w:rPr>
                <w:rFonts w:cs="Arial"/>
                <w:sz w:val="20"/>
              </w:rPr>
            </w:pPr>
            <w:r w:rsidRPr="00F340A3">
              <w:rPr>
                <w:rFonts w:cs="Arial"/>
                <w:sz w:val="20"/>
              </w:rPr>
              <w:t>Modalités de coordination décrites</w:t>
            </w:r>
          </w:p>
        </w:tc>
      </w:tr>
      <w:tr w:rsidR="0034362E" w:rsidRPr="007A5EF9" w14:paraId="0087AD4B" w14:textId="77777777" w:rsidTr="00BD370F">
        <w:trPr>
          <w:trHeight w:val="1974"/>
          <w:jc w:val="center"/>
        </w:trPr>
        <w:tc>
          <w:tcPr>
            <w:tcW w:w="2366" w:type="dxa"/>
            <w:vMerge/>
            <w:shd w:val="clear" w:color="auto" w:fill="auto"/>
            <w:vAlign w:val="center"/>
          </w:tcPr>
          <w:p w14:paraId="3EDED0B5" w14:textId="77777777" w:rsidR="007A5EF9" w:rsidRPr="00F340A3" w:rsidRDefault="007A5EF9" w:rsidP="007A5EF9">
            <w:pPr>
              <w:jc w:val="left"/>
              <w:rPr>
                <w:rFonts w:cs="Arial"/>
                <w:b/>
                <w:sz w:val="20"/>
              </w:rPr>
            </w:pPr>
          </w:p>
        </w:tc>
        <w:tc>
          <w:tcPr>
            <w:tcW w:w="2876" w:type="dxa"/>
            <w:shd w:val="clear" w:color="auto" w:fill="auto"/>
            <w:vAlign w:val="center"/>
          </w:tcPr>
          <w:p w14:paraId="04F99403" w14:textId="77777777" w:rsidR="007A5EF9" w:rsidRPr="00F340A3" w:rsidRDefault="007A5EF9" w:rsidP="007A5EF9">
            <w:pPr>
              <w:jc w:val="left"/>
              <w:rPr>
                <w:rFonts w:cs="Arial"/>
                <w:sz w:val="20"/>
              </w:rPr>
            </w:pPr>
            <w:r w:rsidRPr="00F340A3">
              <w:rPr>
                <w:rFonts w:cs="Arial"/>
                <w:sz w:val="20"/>
              </w:rPr>
              <w:t>OO 1.3 – Instance de concertation des financeurs régionaux des projets en milieu pénitentiaire</w:t>
            </w:r>
          </w:p>
        </w:tc>
        <w:tc>
          <w:tcPr>
            <w:tcW w:w="2975" w:type="dxa"/>
            <w:shd w:val="clear" w:color="auto" w:fill="auto"/>
            <w:vAlign w:val="center"/>
          </w:tcPr>
          <w:p w14:paraId="78FA4C04" w14:textId="1980EA1A" w:rsidR="007A5EF9" w:rsidRPr="00F340A3" w:rsidRDefault="007A5EF9" w:rsidP="00F8519B">
            <w:pPr>
              <w:spacing w:before="60"/>
              <w:jc w:val="left"/>
              <w:rPr>
                <w:rFonts w:cs="Arial"/>
                <w:sz w:val="20"/>
              </w:rPr>
            </w:pPr>
            <w:r w:rsidRPr="00F340A3">
              <w:rPr>
                <w:rFonts w:cs="Arial"/>
                <w:sz w:val="20"/>
              </w:rPr>
              <w:t>A minima ARS, DISP, DIR PJJ, CPAM…</w:t>
            </w:r>
          </w:p>
          <w:p w14:paraId="354337C1" w14:textId="77777777" w:rsidR="007A5EF9" w:rsidRPr="00F340A3" w:rsidRDefault="007A5EF9" w:rsidP="007A5EF9">
            <w:pPr>
              <w:jc w:val="left"/>
              <w:rPr>
                <w:rFonts w:cs="Arial"/>
                <w:sz w:val="20"/>
              </w:rPr>
            </w:pPr>
          </w:p>
          <w:p w14:paraId="6EBEBC28" w14:textId="77777777" w:rsidR="007A5EF9" w:rsidRPr="00F340A3" w:rsidRDefault="007A5EF9" w:rsidP="007A5EF9">
            <w:pPr>
              <w:jc w:val="left"/>
              <w:rPr>
                <w:rFonts w:cs="Arial"/>
                <w:sz w:val="20"/>
              </w:rPr>
            </w:pPr>
            <w:r w:rsidRPr="00F340A3">
              <w:rPr>
                <w:rFonts w:cs="Arial"/>
                <w:sz w:val="20"/>
              </w:rPr>
              <w:t>AAP commun si possible, sinon coordonner les instructions de dossiers pour mieux prendre en compte l’ensemble des demandes</w:t>
            </w:r>
          </w:p>
          <w:p w14:paraId="26452A97" w14:textId="77777777" w:rsidR="007A5EF9" w:rsidRPr="00F340A3" w:rsidRDefault="007A5EF9" w:rsidP="007A5EF9">
            <w:pPr>
              <w:jc w:val="left"/>
              <w:rPr>
                <w:rFonts w:cs="Arial"/>
                <w:sz w:val="20"/>
              </w:rPr>
            </w:pPr>
          </w:p>
          <w:p w14:paraId="2CB35322" w14:textId="50CD4AB6" w:rsidR="007A5EF9" w:rsidRPr="00F340A3" w:rsidRDefault="007A5EF9" w:rsidP="004C0D87">
            <w:pPr>
              <w:spacing w:after="60"/>
              <w:jc w:val="left"/>
              <w:rPr>
                <w:rFonts w:cs="Arial"/>
                <w:sz w:val="20"/>
              </w:rPr>
            </w:pPr>
            <w:r w:rsidRPr="00F340A3">
              <w:rPr>
                <w:rFonts w:cs="Arial"/>
                <w:sz w:val="20"/>
              </w:rPr>
              <w:t>Cofinancements de tout ou partie des projets</w:t>
            </w:r>
          </w:p>
        </w:tc>
        <w:tc>
          <w:tcPr>
            <w:tcW w:w="2273" w:type="dxa"/>
            <w:shd w:val="clear" w:color="auto" w:fill="auto"/>
            <w:vAlign w:val="center"/>
          </w:tcPr>
          <w:p w14:paraId="7688FE10" w14:textId="77777777" w:rsidR="007A5EF9" w:rsidRPr="00F340A3" w:rsidRDefault="007A5EF9" w:rsidP="007A5EF9">
            <w:pPr>
              <w:jc w:val="left"/>
              <w:rPr>
                <w:rFonts w:cs="Arial"/>
                <w:sz w:val="20"/>
              </w:rPr>
            </w:pPr>
          </w:p>
        </w:tc>
      </w:tr>
      <w:tr w:rsidR="0034362E" w:rsidRPr="007A5EF9" w14:paraId="2FAB9327" w14:textId="77777777" w:rsidTr="00BD370F">
        <w:trPr>
          <w:trHeight w:val="70"/>
          <w:jc w:val="center"/>
        </w:trPr>
        <w:tc>
          <w:tcPr>
            <w:tcW w:w="2366" w:type="dxa"/>
            <w:shd w:val="clear" w:color="auto" w:fill="auto"/>
            <w:vAlign w:val="center"/>
          </w:tcPr>
          <w:p w14:paraId="28029829" w14:textId="1F5462B7" w:rsidR="007A5EF9" w:rsidRPr="00F340A3" w:rsidRDefault="007A5EF9" w:rsidP="007A5EF9">
            <w:pPr>
              <w:jc w:val="left"/>
              <w:rPr>
                <w:rFonts w:cs="Arial"/>
                <w:b/>
                <w:sz w:val="20"/>
              </w:rPr>
            </w:pPr>
            <w:r w:rsidRPr="00F340A3">
              <w:rPr>
                <w:rFonts w:cs="Arial"/>
                <w:b/>
                <w:sz w:val="20"/>
              </w:rPr>
              <w:t>OS 2 : Missionner les IREPS lorsqu'elles existent ou autre structure de PPS en région pour la documentation, la formation et l'accompagnement méthodologique des établissements</w:t>
            </w:r>
          </w:p>
        </w:tc>
        <w:tc>
          <w:tcPr>
            <w:tcW w:w="2876" w:type="dxa"/>
            <w:shd w:val="clear" w:color="auto" w:fill="auto"/>
            <w:vAlign w:val="center"/>
          </w:tcPr>
          <w:p w14:paraId="069416AB" w14:textId="22735137" w:rsidR="007A5EF9" w:rsidRPr="00F340A3" w:rsidRDefault="007A5EF9" w:rsidP="007A5EF9">
            <w:pPr>
              <w:jc w:val="left"/>
              <w:rPr>
                <w:rFonts w:cs="Arial"/>
                <w:sz w:val="20"/>
              </w:rPr>
            </w:pPr>
            <w:r w:rsidRPr="00F340A3">
              <w:rPr>
                <w:rFonts w:cs="Arial"/>
                <w:sz w:val="20"/>
              </w:rPr>
              <w:t>OO 2 – Intégrer dans les CPOM ARS/IREPS</w:t>
            </w:r>
            <w:r w:rsidR="00FB2F89">
              <w:rPr>
                <w:rFonts w:cs="Arial"/>
                <w:sz w:val="20"/>
              </w:rPr>
              <w:t>,</w:t>
            </w:r>
            <w:r w:rsidR="00167202" w:rsidRPr="00F340A3">
              <w:rPr>
                <w:rFonts w:cs="Arial"/>
                <w:noProof/>
                <w:sz w:val="20"/>
              </w:rPr>
              <w:t xml:space="preserve"> si les IREPS sont retenus</w:t>
            </w:r>
            <w:r w:rsidR="00FB2F89">
              <w:rPr>
                <w:rFonts w:cs="Arial"/>
                <w:noProof/>
                <w:sz w:val="20"/>
              </w:rPr>
              <w:t>,</w:t>
            </w:r>
            <w:r w:rsidRPr="00F340A3">
              <w:rPr>
                <w:rFonts w:cs="Arial"/>
                <w:sz w:val="20"/>
              </w:rPr>
              <w:t xml:space="preserve"> la formation, la documentation, et l'accompagnement méthodologique en milieu pénitentiaire pour élaborer et mettre en place un projet global de PPS dans les établissements de la région</w:t>
            </w:r>
          </w:p>
        </w:tc>
        <w:tc>
          <w:tcPr>
            <w:tcW w:w="2975" w:type="dxa"/>
            <w:shd w:val="clear" w:color="auto" w:fill="auto"/>
            <w:vAlign w:val="center"/>
          </w:tcPr>
          <w:p w14:paraId="7A365351" w14:textId="377F366B" w:rsidR="007A5EF9" w:rsidRPr="00F340A3" w:rsidRDefault="007A5EF9" w:rsidP="00F8519B">
            <w:pPr>
              <w:spacing w:before="60"/>
              <w:jc w:val="left"/>
              <w:rPr>
                <w:rFonts w:cs="Arial"/>
                <w:sz w:val="20"/>
              </w:rPr>
            </w:pPr>
            <w:r w:rsidRPr="00F340A3">
              <w:rPr>
                <w:rFonts w:cs="Arial"/>
                <w:sz w:val="20"/>
              </w:rPr>
              <w:t>Actualiser le CPOM s’il existe déjà, sinon le mettre en place en y intégrant la dimension de promotion de la santé en milieu pénitentiaire</w:t>
            </w:r>
          </w:p>
          <w:p w14:paraId="11274948" w14:textId="77777777" w:rsidR="007A5EF9" w:rsidRPr="00F340A3" w:rsidRDefault="007A5EF9" w:rsidP="007A5EF9">
            <w:pPr>
              <w:jc w:val="left"/>
              <w:rPr>
                <w:rFonts w:cs="Arial"/>
                <w:sz w:val="20"/>
              </w:rPr>
            </w:pPr>
          </w:p>
          <w:p w14:paraId="2B331691" w14:textId="2BC2ED34" w:rsidR="007A5EF9" w:rsidRDefault="007A5EF9" w:rsidP="007A5EF9">
            <w:pPr>
              <w:jc w:val="left"/>
              <w:rPr>
                <w:rFonts w:cs="Arial"/>
                <w:sz w:val="20"/>
              </w:rPr>
            </w:pPr>
            <w:r w:rsidRPr="00F340A3">
              <w:rPr>
                <w:rFonts w:cs="Arial"/>
                <w:sz w:val="20"/>
              </w:rPr>
              <w:t>Veiller à la mise en place de formation par l’IREPS auprès des USMP et des personnels des établissements pénitentiaires et de la PJJ en prenant appui sur le CPOM si besoin</w:t>
            </w:r>
          </w:p>
          <w:p w14:paraId="7012AEAB" w14:textId="77777777" w:rsidR="00595A48" w:rsidRPr="00F340A3" w:rsidRDefault="00595A48" w:rsidP="007A5EF9">
            <w:pPr>
              <w:jc w:val="left"/>
              <w:rPr>
                <w:rFonts w:cs="Arial"/>
                <w:sz w:val="20"/>
              </w:rPr>
            </w:pPr>
          </w:p>
          <w:p w14:paraId="390C2EB3" w14:textId="19653F28" w:rsidR="007A5EF9" w:rsidRPr="00F340A3" w:rsidRDefault="007A5EF9" w:rsidP="004C0D87">
            <w:pPr>
              <w:spacing w:after="60"/>
              <w:jc w:val="left"/>
              <w:rPr>
                <w:rFonts w:cs="Arial"/>
                <w:sz w:val="20"/>
              </w:rPr>
            </w:pPr>
            <w:r w:rsidRPr="00F340A3">
              <w:rPr>
                <w:rFonts w:cs="Arial"/>
                <w:sz w:val="20"/>
              </w:rPr>
              <w:t>Accompagner l’IREPS dans cette mission de formation via une information et sensibilisation des établissements pénitentiaires (via les DISP et les DIR PJJ) et des USMP (via les ARS) à la nécessité et l’intérêt de la formation pluridisciplinaire (professionnels de santé, pénitentiaire, de la PJJ et de l’éducation)</w:t>
            </w:r>
          </w:p>
        </w:tc>
        <w:tc>
          <w:tcPr>
            <w:tcW w:w="2273" w:type="dxa"/>
            <w:shd w:val="clear" w:color="auto" w:fill="auto"/>
            <w:vAlign w:val="center"/>
          </w:tcPr>
          <w:p w14:paraId="77E1E217" w14:textId="168185EC" w:rsidR="007A5EF9" w:rsidRPr="00F340A3" w:rsidRDefault="007A5EF9" w:rsidP="007A5EF9">
            <w:pPr>
              <w:jc w:val="left"/>
              <w:rPr>
                <w:rFonts w:cs="Arial"/>
                <w:sz w:val="20"/>
              </w:rPr>
            </w:pPr>
            <w:r w:rsidRPr="00F340A3">
              <w:rPr>
                <w:rFonts w:cs="Arial"/>
                <w:sz w:val="20"/>
              </w:rPr>
              <w:t>CPOM effectif ; Nombre de professionnels formés en distinguant professionnels de santé et pénitentiaires / Nombre de professionnels de l’établissement pénitentiaire.</w:t>
            </w:r>
          </w:p>
        </w:tc>
      </w:tr>
      <w:tr w:rsidR="0034362E" w:rsidRPr="007A5EF9" w14:paraId="0248F874" w14:textId="77777777" w:rsidTr="00BD370F">
        <w:trPr>
          <w:trHeight w:val="1155"/>
          <w:jc w:val="center"/>
        </w:trPr>
        <w:tc>
          <w:tcPr>
            <w:tcW w:w="2366" w:type="dxa"/>
            <w:vMerge w:val="restart"/>
            <w:shd w:val="clear" w:color="auto" w:fill="auto"/>
            <w:vAlign w:val="center"/>
          </w:tcPr>
          <w:p w14:paraId="7C33C266" w14:textId="035BCB7E" w:rsidR="007A5EF9" w:rsidRPr="007A7889" w:rsidRDefault="007A5EF9" w:rsidP="007A5EF9">
            <w:pPr>
              <w:jc w:val="left"/>
              <w:rPr>
                <w:rFonts w:cs="Arial"/>
                <w:b/>
                <w:color w:val="000000"/>
                <w:sz w:val="20"/>
              </w:rPr>
            </w:pPr>
            <w:r w:rsidRPr="00F340A3">
              <w:rPr>
                <w:rFonts w:cs="Arial"/>
                <w:b/>
                <w:color w:val="000000"/>
                <w:sz w:val="20"/>
              </w:rPr>
              <w:t>OS 3 : Mise en place et animation d'une instance de réflexion, de décision et de collaboration</w:t>
            </w:r>
          </w:p>
        </w:tc>
        <w:tc>
          <w:tcPr>
            <w:tcW w:w="2876" w:type="dxa"/>
            <w:shd w:val="clear" w:color="auto" w:fill="auto"/>
            <w:vAlign w:val="center"/>
          </w:tcPr>
          <w:p w14:paraId="1CE5F132" w14:textId="1B6C5827" w:rsidR="007A5EF9" w:rsidRPr="00F340A3" w:rsidRDefault="007A5EF9" w:rsidP="007A5EF9">
            <w:pPr>
              <w:jc w:val="left"/>
              <w:rPr>
                <w:rFonts w:cs="Arial"/>
                <w:sz w:val="20"/>
              </w:rPr>
            </w:pPr>
            <w:r w:rsidRPr="00F340A3">
              <w:rPr>
                <w:rFonts w:cs="Arial"/>
                <w:sz w:val="20"/>
              </w:rPr>
              <w:t>OO 3.1 – Mise en place d’une instance régionale réunissant l’ensemble des partenaires clés de la région et prévoir les modalités de fonctionnement</w:t>
            </w:r>
          </w:p>
        </w:tc>
        <w:tc>
          <w:tcPr>
            <w:tcW w:w="2975" w:type="dxa"/>
            <w:shd w:val="clear" w:color="auto" w:fill="auto"/>
            <w:vAlign w:val="center"/>
          </w:tcPr>
          <w:p w14:paraId="3C62D066" w14:textId="77A74EAD" w:rsidR="007A5EF9" w:rsidRPr="00F340A3" w:rsidRDefault="00D23BB0" w:rsidP="00F8519B">
            <w:pPr>
              <w:spacing w:before="60"/>
              <w:jc w:val="left"/>
              <w:rPr>
                <w:rFonts w:cs="Arial"/>
                <w:sz w:val="20"/>
              </w:rPr>
            </w:pPr>
            <w:r>
              <w:rPr>
                <w:rFonts w:cs="Arial"/>
                <w:color w:val="000000"/>
                <w:sz w:val="20"/>
              </w:rPr>
              <w:t xml:space="preserve">À </w:t>
            </w:r>
            <w:r w:rsidR="007A5EF9" w:rsidRPr="00F340A3">
              <w:rPr>
                <w:rFonts w:cs="Arial"/>
                <w:color w:val="000000"/>
                <w:sz w:val="20"/>
              </w:rPr>
              <w:t>adapter selon les besoins et les régions</w:t>
            </w:r>
            <w:r w:rsidR="007A5EF9" w:rsidRPr="00F340A3">
              <w:rPr>
                <w:rFonts w:cs="Arial"/>
                <w:sz w:val="20"/>
              </w:rPr>
              <w:t xml:space="preserve"> </w:t>
            </w:r>
          </w:p>
          <w:p w14:paraId="35E1AC9A" w14:textId="77777777" w:rsidR="007A5EF9" w:rsidRPr="00F340A3" w:rsidRDefault="007A5EF9" w:rsidP="007A5EF9">
            <w:pPr>
              <w:jc w:val="left"/>
              <w:rPr>
                <w:rFonts w:cs="Arial"/>
                <w:b/>
                <w:sz w:val="20"/>
              </w:rPr>
            </w:pPr>
          </w:p>
          <w:p w14:paraId="2DA757BA" w14:textId="6503218B" w:rsidR="007A5EF9" w:rsidRPr="00F340A3" w:rsidRDefault="007A5EF9" w:rsidP="007A5EF9">
            <w:pPr>
              <w:jc w:val="left"/>
              <w:rPr>
                <w:rFonts w:cs="Arial"/>
                <w:color w:val="000000"/>
                <w:sz w:val="20"/>
              </w:rPr>
            </w:pPr>
            <w:r w:rsidRPr="00F340A3">
              <w:rPr>
                <w:rFonts w:cs="Arial"/>
                <w:b/>
                <w:sz w:val="20"/>
              </w:rPr>
              <w:t xml:space="preserve">Format : </w:t>
            </w:r>
            <w:r w:rsidRPr="00F340A3">
              <w:rPr>
                <w:rFonts w:cs="Arial"/>
                <w:sz w:val="20"/>
              </w:rPr>
              <w:t>COPIL</w:t>
            </w:r>
            <w:r w:rsidRPr="00F340A3">
              <w:rPr>
                <w:rFonts w:cs="Arial"/>
                <w:color w:val="000000"/>
                <w:sz w:val="20"/>
              </w:rPr>
              <w:t xml:space="preserve"> avec réunions annuelles régionales et équipe technique resserrée (référent ARS, référent santé DISP, IREPS…)</w:t>
            </w:r>
          </w:p>
          <w:p w14:paraId="07DD54DD" w14:textId="442AC556" w:rsidR="007A5EF9" w:rsidRPr="00F340A3" w:rsidRDefault="007A5EF9" w:rsidP="007A5EF9">
            <w:pPr>
              <w:jc w:val="left"/>
              <w:rPr>
                <w:rFonts w:cs="Arial"/>
                <w:sz w:val="20"/>
              </w:rPr>
            </w:pPr>
            <w:r w:rsidRPr="00F340A3">
              <w:rPr>
                <w:rFonts w:cs="Arial"/>
                <w:color w:val="000000"/>
                <w:sz w:val="20"/>
              </w:rPr>
              <w:t>Mise en place de sous-groupes de travail si nécessaire…</w:t>
            </w:r>
          </w:p>
          <w:p w14:paraId="510D510A" w14:textId="77777777" w:rsidR="007A5EF9" w:rsidRPr="00F340A3" w:rsidRDefault="007A5EF9" w:rsidP="007A5EF9">
            <w:pPr>
              <w:jc w:val="left"/>
              <w:rPr>
                <w:rFonts w:cs="Arial"/>
                <w:b/>
                <w:sz w:val="20"/>
              </w:rPr>
            </w:pPr>
          </w:p>
          <w:p w14:paraId="06EAD3AA" w14:textId="77777777" w:rsidR="007A5EF9" w:rsidRPr="00F340A3" w:rsidRDefault="007A5EF9" w:rsidP="007A5EF9">
            <w:pPr>
              <w:jc w:val="left"/>
              <w:rPr>
                <w:rFonts w:cs="Arial"/>
                <w:b/>
                <w:sz w:val="20"/>
              </w:rPr>
            </w:pPr>
            <w:r w:rsidRPr="00F340A3">
              <w:rPr>
                <w:rFonts w:cs="Arial"/>
                <w:b/>
                <w:sz w:val="20"/>
              </w:rPr>
              <w:t>Animation ARS en lien avec les DISP et les DIRPJJ</w:t>
            </w:r>
          </w:p>
          <w:p w14:paraId="79C6CADD" w14:textId="77777777" w:rsidR="007A5EF9" w:rsidRPr="00F340A3" w:rsidRDefault="007A5EF9" w:rsidP="007A5EF9">
            <w:pPr>
              <w:jc w:val="left"/>
              <w:rPr>
                <w:rFonts w:cs="Arial"/>
                <w:b/>
                <w:sz w:val="20"/>
              </w:rPr>
            </w:pPr>
          </w:p>
          <w:p w14:paraId="6A03C7B9" w14:textId="3F26018D" w:rsidR="007A5EF9" w:rsidRPr="00F340A3" w:rsidRDefault="007A5EF9" w:rsidP="004C0D87">
            <w:pPr>
              <w:spacing w:after="60"/>
              <w:jc w:val="left"/>
              <w:rPr>
                <w:rFonts w:cs="Arial"/>
                <w:sz w:val="20"/>
              </w:rPr>
            </w:pPr>
            <w:r w:rsidRPr="00F340A3">
              <w:rPr>
                <w:rFonts w:cs="Arial"/>
                <w:b/>
                <w:sz w:val="20"/>
              </w:rPr>
              <w:t xml:space="preserve">Partenaires clés : </w:t>
            </w:r>
            <w:r w:rsidR="00BD370F">
              <w:rPr>
                <w:rFonts w:cs="Arial"/>
                <w:sz w:val="20"/>
              </w:rPr>
              <w:t>É</w:t>
            </w:r>
            <w:r w:rsidRPr="00F340A3">
              <w:rPr>
                <w:rFonts w:cs="Arial"/>
                <w:sz w:val="20"/>
              </w:rPr>
              <w:t xml:space="preserve">tablissements hospitaliers référents, USMP, direction des établissements pénitentiaires, SPIP, représentants des personnes détenues, IREPS ou structure régionale de </w:t>
            </w:r>
            <w:r w:rsidR="00233661" w:rsidRPr="00F340A3">
              <w:rPr>
                <w:rFonts w:cs="Arial"/>
                <w:sz w:val="20"/>
              </w:rPr>
              <w:t>prévention,</w:t>
            </w:r>
            <w:r w:rsidRPr="00F340A3">
              <w:rPr>
                <w:rFonts w:cs="Arial"/>
                <w:sz w:val="20"/>
              </w:rPr>
              <w:t xml:space="preserve"> représentants de CSAPA et CAARUD, Fédération régionale de recherche en psychiatrie et santé mentale</w:t>
            </w:r>
          </w:p>
        </w:tc>
        <w:tc>
          <w:tcPr>
            <w:tcW w:w="2273" w:type="dxa"/>
            <w:shd w:val="clear" w:color="auto" w:fill="auto"/>
            <w:vAlign w:val="center"/>
          </w:tcPr>
          <w:p w14:paraId="2E11F74C" w14:textId="77777777" w:rsidR="007A5EF9" w:rsidRPr="00F340A3" w:rsidRDefault="007A5EF9" w:rsidP="007A5EF9">
            <w:pPr>
              <w:jc w:val="left"/>
              <w:rPr>
                <w:rFonts w:cs="Arial"/>
                <w:sz w:val="20"/>
              </w:rPr>
            </w:pPr>
            <w:r w:rsidRPr="00F340A3">
              <w:rPr>
                <w:rFonts w:cs="Arial"/>
                <w:sz w:val="20"/>
              </w:rPr>
              <w:lastRenderedPageBreak/>
              <w:t>Instance créée</w:t>
            </w:r>
          </w:p>
        </w:tc>
      </w:tr>
      <w:tr w:rsidR="0034362E" w:rsidRPr="007A5EF9" w14:paraId="32CED7FB" w14:textId="77777777" w:rsidTr="00FF1C8D">
        <w:trPr>
          <w:trHeight w:val="268"/>
          <w:jc w:val="center"/>
        </w:trPr>
        <w:tc>
          <w:tcPr>
            <w:tcW w:w="2366" w:type="dxa"/>
            <w:vMerge/>
            <w:shd w:val="clear" w:color="auto" w:fill="auto"/>
            <w:vAlign w:val="center"/>
          </w:tcPr>
          <w:p w14:paraId="44702573" w14:textId="77777777" w:rsidR="007A5EF9" w:rsidRPr="00F340A3" w:rsidRDefault="007A5EF9" w:rsidP="007A5EF9">
            <w:pPr>
              <w:jc w:val="left"/>
              <w:rPr>
                <w:rFonts w:cs="Arial"/>
                <w:b/>
                <w:color w:val="000000"/>
                <w:sz w:val="20"/>
              </w:rPr>
            </w:pPr>
          </w:p>
        </w:tc>
        <w:tc>
          <w:tcPr>
            <w:tcW w:w="2876" w:type="dxa"/>
            <w:shd w:val="clear" w:color="auto" w:fill="auto"/>
            <w:vAlign w:val="center"/>
          </w:tcPr>
          <w:p w14:paraId="1D59862C" w14:textId="77777777" w:rsidR="007A5EF9" w:rsidRPr="00F340A3" w:rsidRDefault="007A5EF9" w:rsidP="007A5EF9">
            <w:pPr>
              <w:jc w:val="left"/>
              <w:rPr>
                <w:rFonts w:cs="Arial"/>
                <w:sz w:val="20"/>
              </w:rPr>
            </w:pPr>
            <w:r w:rsidRPr="00F340A3">
              <w:rPr>
                <w:rFonts w:cs="Arial"/>
                <w:sz w:val="20"/>
              </w:rPr>
              <w:t>OO 3.2 – Mettre en place chaque année des groupes pluridisciplinaires de travail (à décider en fonction des priorités de chaque région et ou territoire)</w:t>
            </w:r>
          </w:p>
        </w:tc>
        <w:tc>
          <w:tcPr>
            <w:tcW w:w="2975" w:type="dxa"/>
            <w:shd w:val="clear" w:color="auto" w:fill="auto"/>
            <w:vAlign w:val="center"/>
          </w:tcPr>
          <w:p w14:paraId="0E7D04DA" w14:textId="77777777" w:rsidR="007A5EF9" w:rsidRPr="00F340A3" w:rsidRDefault="007A5EF9" w:rsidP="00F8519B">
            <w:pPr>
              <w:spacing w:before="60"/>
              <w:jc w:val="left"/>
              <w:rPr>
                <w:rFonts w:cs="Arial"/>
                <w:color w:val="000000"/>
                <w:sz w:val="20"/>
              </w:rPr>
            </w:pPr>
            <w:r w:rsidRPr="00F340A3">
              <w:rPr>
                <w:rFonts w:cs="Arial"/>
                <w:color w:val="000000"/>
                <w:sz w:val="20"/>
              </w:rPr>
              <w:t>Les groupes peuvent être d’ordre :</w:t>
            </w:r>
          </w:p>
          <w:p w14:paraId="6D2FE1E1" w14:textId="77777777" w:rsidR="007A5EF9" w:rsidRPr="00F340A3" w:rsidRDefault="007A5EF9" w:rsidP="007A5EF9">
            <w:pPr>
              <w:jc w:val="left"/>
              <w:rPr>
                <w:rFonts w:cs="Arial"/>
                <w:b/>
                <w:color w:val="000000"/>
                <w:sz w:val="20"/>
              </w:rPr>
            </w:pPr>
          </w:p>
          <w:p w14:paraId="60F967E7" w14:textId="30165B96" w:rsidR="007A5EF9" w:rsidRPr="00F340A3" w:rsidRDefault="007A5EF9" w:rsidP="007A5EF9">
            <w:pPr>
              <w:jc w:val="left"/>
              <w:rPr>
                <w:rFonts w:cs="Arial"/>
                <w:color w:val="000000"/>
                <w:sz w:val="20"/>
              </w:rPr>
            </w:pPr>
            <w:r w:rsidRPr="00F340A3">
              <w:rPr>
                <w:rFonts w:cs="Arial"/>
                <w:b/>
                <w:color w:val="000000"/>
                <w:sz w:val="20"/>
              </w:rPr>
              <w:t>Thématiques</w:t>
            </w:r>
            <w:r w:rsidRPr="00F340A3">
              <w:rPr>
                <w:rFonts w:cs="Arial"/>
                <w:color w:val="000000"/>
                <w:sz w:val="20"/>
              </w:rPr>
              <w:t xml:space="preserve"> autour des déterminants de santé</w:t>
            </w:r>
          </w:p>
          <w:p w14:paraId="5B13E9CD" w14:textId="77777777" w:rsidR="007A5EF9" w:rsidRPr="00F340A3" w:rsidRDefault="007A5EF9" w:rsidP="007A5EF9">
            <w:pPr>
              <w:jc w:val="left"/>
              <w:rPr>
                <w:rFonts w:cs="Arial"/>
                <w:b/>
                <w:color w:val="000000"/>
                <w:sz w:val="20"/>
              </w:rPr>
            </w:pPr>
          </w:p>
          <w:p w14:paraId="25FD31FE" w14:textId="77777777" w:rsidR="007A5EF9" w:rsidRPr="00F340A3" w:rsidRDefault="007A5EF9" w:rsidP="007A5EF9">
            <w:pPr>
              <w:jc w:val="left"/>
              <w:rPr>
                <w:rFonts w:cs="Arial"/>
                <w:color w:val="000000"/>
                <w:sz w:val="20"/>
              </w:rPr>
            </w:pPr>
            <w:r w:rsidRPr="00F340A3">
              <w:rPr>
                <w:rFonts w:cs="Arial"/>
                <w:b/>
                <w:color w:val="000000"/>
                <w:sz w:val="20"/>
              </w:rPr>
              <w:t>Organisationnels</w:t>
            </w:r>
            <w:r w:rsidRPr="00F340A3">
              <w:rPr>
                <w:rFonts w:cs="Arial"/>
                <w:color w:val="000000"/>
                <w:sz w:val="20"/>
              </w:rPr>
              <w:t xml:space="preserve"> (collaboration USMP/pénitentiaire/SPIP/PJJ /intervenants extérieurs, modalités de travail pour participation des personnes détenues, mobilisation des acteurs de PPS du territoire, Parcours des détenus (entrée, pendant l’incarcération, préparation à la sortie et après la sortie…)</w:t>
            </w:r>
          </w:p>
          <w:p w14:paraId="7D73B2EA" w14:textId="77777777" w:rsidR="007A5EF9" w:rsidRPr="00F340A3" w:rsidRDefault="007A5EF9" w:rsidP="007A5EF9">
            <w:pPr>
              <w:jc w:val="left"/>
              <w:rPr>
                <w:rFonts w:cs="Arial"/>
                <w:b/>
                <w:color w:val="000000"/>
                <w:sz w:val="20"/>
              </w:rPr>
            </w:pPr>
          </w:p>
          <w:p w14:paraId="5AA3AC73" w14:textId="77777777" w:rsidR="007A5EF9" w:rsidRPr="00F340A3" w:rsidRDefault="007A5EF9" w:rsidP="007A5EF9">
            <w:pPr>
              <w:jc w:val="left"/>
              <w:rPr>
                <w:rFonts w:cs="Arial"/>
                <w:color w:val="000000"/>
                <w:sz w:val="20"/>
              </w:rPr>
            </w:pPr>
            <w:r w:rsidRPr="00F340A3">
              <w:rPr>
                <w:rFonts w:cs="Arial"/>
                <w:b/>
                <w:color w:val="000000"/>
                <w:sz w:val="20"/>
              </w:rPr>
              <w:t>Autour des procédures</w:t>
            </w:r>
            <w:r w:rsidRPr="00F340A3">
              <w:rPr>
                <w:rFonts w:cs="Arial"/>
                <w:color w:val="000000"/>
                <w:sz w:val="20"/>
              </w:rPr>
              <w:t> : recherche de financements, modalités de suivi et d’évaluation des projets</w:t>
            </w:r>
          </w:p>
          <w:p w14:paraId="541B91EA" w14:textId="77777777" w:rsidR="007A5EF9" w:rsidRPr="00F340A3" w:rsidRDefault="007A5EF9" w:rsidP="007A5EF9">
            <w:pPr>
              <w:jc w:val="left"/>
              <w:rPr>
                <w:rFonts w:cs="Arial"/>
                <w:color w:val="000000"/>
                <w:sz w:val="20"/>
              </w:rPr>
            </w:pPr>
            <w:r w:rsidRPr="00F340A3">
              <w:rPr>
                <w:rFonts w:cs="Arial"/>
                <w:color w:val="000000"/>
                <w:sz w:val="20"/>
              </w:rPr>
              <w:t>Les conclusions de chacun de ces groupes permettront de nourrir l’instance régionale</w:t>
            </w:r>
          </w:p>
          <w:p w14:paraId="40B9AB8E" w14:textId="77777777" w:rsidR="007A5EF9" w:rsidRPr="00F340A3" w:rsidRDefault="007A5EF9" w:rsidP="007A5EF9">
            <w:pPr>
              <w:jc w:val="left"/>
              <w:rPr>
                <w:rFonts w:cs="Arial"/>
                <w:b/>
                <w:color w:val="000000"/>
                <w:sz w:val="20"/>
              </w:rPr>
            </w:pPr>
          </w:p>
          <w:p w14:paraId="2DF72F7E" w14:textId="77777777" w:rsidR="007A5EF9" w:rsidRPr="00F340A3" w:rsidRDefault="007A5EF9" w:rsidP="00FF1C8D">
            <w:pPr>
              <w:spacing w:after="60"/>
              <w:jc w:val="left"/>
              <w:rPr>
                <w:rFonts w:cs="Arial"/>
                <w:b/>
                <w:color w:val="000000"/>
                <w:sz w:val="20"/>
              </w:rPr>
            </w:pPr>
            <w:r w:rsidRPr="00F340A3">
              <w:rPr>
                <w:rFonts w:cs="Arial"/>
                <w:b/>
                <w:color w:val="000000"/>
                <w:sz w:val="20"/>
              </w:rPr>
              <w:t>Autres selon les besoins</w:t>
            </w:r>
          </w:p>
        </w:tc>
        <w:tc>
          <w:tcPr>
            <w:tcW w:w="2273" w:type="dxa"/>
            <w:shd w:val="clear" w:color="auto" w:fill="auto"/>
            <w:vAlign w:val="center"/>
          </w:tcPr>
          <w:p w14:paraId="7EE5C47E" w14:textId="77777777" w:rsidR="007A5EF9" w:rsidRPr="00F340A3" w:rsidRDefault="007A5EF9" w:rsidP="00914F23">
            <w:pPr>
              <w:numPr>
                <w:ilvl w:val="0"/>
                <w:numId w:val="13"/>
              </w:numPr>
              <w:spacing w:after="200" w:line="276" w:lineRule="auto"/>
              <w:ind w:left="181" w:hanging="181"/>
              <w:contextualSpacing/>
              <w:jc w:val="left"/>
              <w:rPr>
                <w:rFonts w:cs="Arial"/>
                <w:color w:val="000000"/>
                <w:sz w:val="20"/>
              </w:rPr>
            </w:pPr>
            <w:r w:rsidRPr="00F340A3">
              <w:rPr>
                <w:rFonts w:cs="Arial"/>
                <w:color w:val="000000"/>
                <w:sz w:val="20"/>
              </w:rPr>
              <w:t>Nombre de groupes mis en place</w:t>
            </w:r>
          </w:p>
          <w:p w14:paraId="4FB0202A" w14:textId="77777777" w:rsidR="007A5EF9" w:rsidRPr="00F340A3" w:rsidRDefault="007A5EF9" w:rsidP="00914F23">
            <w:pPr>
              <w:numPr>
                <w:ilvl w:val="0"/>
                <w:numId w:val="13"/>
              </w:numPr>
              <w:spacing w:after="200" w:line="276" w:lineRule="auto"/>
              <w:ind w:left="181" w:hanging="181"/>
              <w:contextualSpacing/>
              <w:jc w:val="left"/>
              <w:rPr>
                <w:rFonts w:cs="Arial"/>
                <w:sz w:val="20"/>
              </w:rPr>
            </w:pPr>
            <w:r w:rsidRPr="00F340A3">
              <w:rPr>
                <w:rFonts w:cs="Arial"/>
                <w:color w:val="000000"/>
                <w:sz w:val="20"/>
              </w:rPr>
              <w:t>Nombre de réunions annuelles</w:t>
            </w:r>
          </w:p>
        </w:tc>
      </w:tr>
      <w:tr w:rsidR="0034362E" w:rsidRPr="007A5EF9" w14:paraId="6A4BB1AF" w14:textId="77777777" w:rsidTr="00BD370F">
        <w:trPr>
          <w:trHeight w:val="769"/>
          <w:jc w:val="center"/>
        </w:trPr>
        <w:tc>
          <w:tcPr>
            <w:tcW w:w="2366" w:type="dxa"/>
            <w:vMerge w:val="restart"/>
            <w:shd w:val="clear" w:color="auto" w:fill="auto"/>
            <w:vAlign w:val="center"/>
          </w:tcPr>
          <w:p w14:paraId="4440812A" w14:textId="54EF94E8" w:rsidR="007A5EF9" w:rsidRPr="00F340A3" w:rsidRDefault="007A5EF9" w:rsidP="007A5EF9">
            <w:pPr>
              <w:jc w:val="left"/>
              <w:rPr>
                <w:rFonts w:cs="Arial"/>
                <w:b/>
                <w:color w:val="000000"/>
                <w:sz w:val="20"/>
              </w:rPr>
            </w:pPr>
            <w:r w:rsidRPr="00F340A3">
              <w:rPr>
                <w:rFonts w:cs="Arial"/>
                <w:b/>
                <w:color w:val="000000"/>
                <w:sz w:val="20"/>
              </w:rPr>
              <w:t xml:space="preserve">OS 4 : </w:t>
            </w:r>
            <w:r w:rsidR="007A7889">
              <w:rPr>
                <w:rFonts w:cs="Arial"/>
                <w:b/>
                <w:sz w:val="20"/>
              </w:rPr>
              <w:t>É</w:t>
            </w:r>
            <w:r w:rsidRPr="00F340A3">
              <w:rPr>
                <w:rFonts w:cs="Arial"/>
                <w:b/>
                <w:sz w:val="20"/>
              </w:rPr>
              <w:t>laboration d’un plan d’action régional</w:t>
            </w:r>
          </w:p>
        </w:tc>
        <w:tc>
          <w:tcPr>
            <w:tcW w:w="2876" w:type="dxa"/>
            <w:shd w:val="clear" w:color="auto" w:fill="auto"/>
            <w:vAlign w:val="center"/>
          </w:tcPr>
          <w:p w14:paraId="79A7FEF2" w14:textId="2B062078" w:rsidR="007A5EF9" w:rsidRPr="00F340A3" w:rsidRDefault="007A5EF9" w:rsidP="007A5EF9">
            <w:pPr>
              <w:jc w:val="left"/>
              <w:rPr>
                <w:rFonts w:cs="Arial"/>
                <w:sz w:val="20"/>
              </w:rPr>
            </w:pPr>
            <w:r w:rsidRPr="00F340A3">
              <w:rPr>
                <w:rFonts w:cs="Arial"/>
                <w:sz w:val="20"/>
              </w:rPr>
              <w:t>OO 4.1 – Analyse de la situation et caractérisation de la population concernée. Estimation des besoins humains, logistiques et financiers prioritaires pour chaque établissement</w:t>
            </w:r>
          </w:p>
        </w:tc>
        <w:tc>
          <w:tcPr>
            <w:tcW w:w="2975" w:type="dxa"/>
            <w:shd w:val="clear" w:color="auto" w:fill="auto"/>
            <w:vAlign w:val="center"/>
          </w:tcPr>
          <w:p w14:paraId="5A644818" w14:textId="5D73E77C" w:rsidR="007A5EF9" w:rsidRPr="00F340A3" w:rsidRDefault="007A5EF9" w:rsidP="00F8519B">
            <w:pPr>
              <w:spacing w:before="60"/>
              <w:jc w:val="left"/>
              <w:rPr>
                <w:rFonts w:cs="Arial"/>
                <w:sz w:val="20"/>
              </w:rPr>
            </w:pPr>
            <w:r w:rsidRPr="00F340A3">
              <w:rPr>
                <w:rFonts w:cs="Arial"/>
                <w:sz w:val="20"/>
              </w:rPr>
              <w:t xml:space="preserve">Faire un point de la situation de chacun des établissements : identification des besoins à partir d’une analyse SWOT : </w:t>
            </w:r>
            <w:r w:rsidR="00621B14">
              <w:rPr>
                <w:rFonts w:cs="Arial"/>
                <w:sz w:val="20"/>
              </w:rPr>
              <w:t>f</w:t>
            </w:r>
            <w:r w:rsidRPr="00F340A3">
              <w:rPr>
                <w:rFonts w:cs="Arial"/>
                <w:sz w:val="20"/>
              </w:rPr>
              <w:t>orces, faiblesses, leviers, opportunités et évaluer pour chaque établissement les besoins humains, logistiques et financiers nécessaires au développement de projets de promotion de la santé au regard des actions existantes déjà réalisées</w:t>
            </w:r>
          </w:p>
          <w:p w14:paraId="542EA592" w14:textId="77777777" w:rsidR="007A5EF9" w:rsidRPr="00F340A3" w:rsidRDefault="007A5EF9" w:rsidP="007A5EF9">
            <w:pPr>
              <w:jc w:val="left"/>
              <w:rPr>
                <w:rFonts w:cs="Arial"/>
                <w:sz w:val="20"/>
              </w:rPr>
            </w:pPr>
          </w:p>
          <w:p w14:paraId="44A74814" w14:textId="54FA443B" w:rsidR="007A5EF9" w:rsidRPr="00AA5402" w:rsidRDefault="007A5EF9" w:rsidP="00FF1C8D">
            <w:pPr>
              <w:spacing w:after="60"/>
              <w:jc w:val="left"/>
              <w:rPr>
                <w:rFonts w:cs="Arial"/>
                <w:sz w:val="20"/>
              </w:rPr>
            </w:pPr>
            <w:r w:rsidRPr="00F340A3">
              <w:rPr>
                <w:rFonts w:cs="Arial"/>
                <w:sz w:val="20"/>
              </w:rPr>
              <w:t>Réaliser le bilan régional des actions déjà mises en place et des besoins non couverts et caractériser les moyens humains logistiques et financiers nécessaires</w:t>
            </w:r>
          </w:p>
        </w:tc>
        <w:tc>
          <w:tcPr>
            <w:tcW w:w="2273" w:type="dxa"/>
            <w:shd w:val="clear" w:color="auto" w:fill="auto"/>
            <w:vAlign w:val="center"/>
          </w:tcPr>
          <w:p w14:paraId="60850633" w14:textId="77777777" w:rsidR="007A5EF9" w:rsidRPr="00F340A3" w:rsidRDefault="007A5EF9" w:rsidP="007A5EF9">
            <w:pPr>
              <w:jc w:val="left"/>
              <w:rPr>
                <w:rFonts w:cs="Arial"/>
                <w:sz w:val="20"/>
              </w:rPr>
            </w:pPr>
            <w:r w:rsidRPr="00F340A3">
              <w:rPr>
                <w:rFonts w:cs="Arial"/>
                <w:sz w:val="20"/>
              </w:rPr>
              <w:t>SWOT de chacun des établissements</w:t>
            </w:r>
          </w:p>
        </w:tc>
      </w:tr>
      <w:tr w:rsidR="0034362E" w:rsidRPr="007A5EF9" w14:paraId="573C1C96" w14:textId="77777777" w:rsidTr="00BD370F">
        <w:trPr>
          <w:trHeight w:val="566"/>
          <w:jc w:val="center"/>
        </w:trPr>
        <w:tc>
          <w:tcPr>
            <w:tcW w:w="2366" w:type="dxa"/>
            <w:vMerge/>
            <w:shd w:val="clear" w:color="auto" w:fill="auto"/>
            <w:vAlign w:val="center"/>
          </w:tcPr>
          <w:p w14:paraId="74EC7AA3" w14:textId="77777777" w:rsidR="007A5EF9" w:rsidRPr="00F340A3" w:rsidRDefault="007A5EF9" w:rsidP="007A5EF9">
            <w:pPr>
              <w:jc w:val="left"/>
              <w:rPr>
                <w:rFonts w:cs="Arial"/>
                <w:b/>
                <w:color w:val="000000"/>
                <w:sz w:val="20"/>
              </w:rPr>
            </w:pPr>
          </w:p>
        </w:tc>
        <w:tc>
          <w:tcPr>
            <w:tcW w:w="2876" w:type="dxa"/>
            <w:shd w:val="clear" w:color="auto" w:fill="auto"/>
            <w:vAlign w:val="center"/>
          </w:tcPr>
          <w:p w14:paraId="2F29A6EB" w14:textId="539EB78A" w:rsidR="007A5EF9" w:rsidRPr="00F340A3" w:rsidRDefault="007A5EF9" w:rsidP="007A5EF9">
            <w:pPr>
              <w:jc w:val="left"/>
              <w:rPr>
                <w:rFonts w:cs="Arial"/>
                <w:sz w:val="20"/>
              </w:rPr>
            </w:pPr>
            <w:r w:rsidRPr="00F340A3">
              <w:rPr>
                <w:rFonts w:cs="Arial"/>
                <w:sz w:val="20"/>
              </w:rPr>
              <w:t>OO 4.2 – Identifier et faire conna</w:t>
            </w:r>
            <w:r w:rsidR="006047A4">
              <w:rPr>
                <w:rFonts w:cs="Arial"/>
                <w:sz w:val="20"/>
              </w:rPr>
              <w:t>î</w:t>
            </w:r>
            <w:r w:rsidRPr="00F340A3">
              <w:rPr>
                <w:rFonts w:cs="Arial"/>
                <w:sz w:val="20"/>
              </w:rPr>
              <w:t>tre les ressources régionales partenariales existantes et les modalités de mobilisations</w:t>
            </w:r>
          </w:p>
        </w:tc>
        <w:tc>
          <w:tcPr>
            <w:tcW w:w="2975" w:type="dxa"/>
            <w:shd w:val="clear" w:color="auto" w:fill="auto"/>
            <w:vAlign w:val="center"/>
          </w:tcPr>
          <w:p w14:paraId="72401E88" w14:textId="6EDFF870" w:rsidR="007A5EF9" w:rsidRPr="00F340A3" w:rsidRDefault="007A5EF9" w:rsidP="00FF1C8D">
            <w:pPr>
              <w:spacing w:before="60" w:after="60" w:line="276" w:lineRule="auto"/>
              <w:jc w:val="left"/>
              <w:rPr>
                <w:rFonts w:cs="Arial"/>
                <w:sz w:val="20"/>
                <w:lang w:eastAsia="en-US"/>
              </w:rPr>
            </w:pPr>
            <w:r w:rsidRPr="00F340A3">
              <w:rPr>
                <w:rFonts w:cs="Arial"/>
                <w:sz w:val="20"/>
              </w:rPr>
              <w:t xml:space="preserve">Partenaires en capacité d’agir selon des modes d’action qui s’appuient sur des référentiels et/ou des outils validés (Santé </w:t>
            </w:r>
            <w:r w:rsidR="00621B14">
              <w:rPr>
                <w:rFonts w:cs="Arial"/>
                <w:sz w:val="20"/>
              </w:rPr>
              <w:t>p</w:t>
            </w:r>
            <w:r w:rsidRPr="00F340A3">
              <w:rPr>
                <w:rFonts w:cs="Arial"/>
                <w:sz w:val="20"/>
              </w:rPr>
              <w:t>ublique France) ainsi que sur des actions déjà expérimentées par</w:t>
            </w:r>
            <w:r w:rsidRPr="00F340A3">
              <w:rPr>
                <w:rFonts w:cs="Arial"/>
                <w:sz w:val="20"/>
                <w:lang w:eastAsia="en-US"/>
              </w:rPr>
              <w:t xml:space="preserve"> ailleurs, ayant démontré leur efficacité et leur transférabilité par une évaluation</w:t>
            </w:r>
          </w:p>
        </w:tc>
        <w:tc>
          <w:tcPr>
            <w:tcW w:w="2273" w:type="dxa"/>
            <w:shd w:val="clear" w:color="auto" w:fill="auto"/>
            <w:vAlign w:val="center"/>
          </w:tcPr>
          <w:p w14:paraId="20E04823" w14:textId="09CEC9A0" w:rsidR="007A5EF9" w:rsidRPr="00F340A3" w:rsidRDefault="007A5EF9" w:rsidP="007A5EF9">
            <w:pPr>
              <w:jc w:val="left"/>
              <w:rPr>
                <w:rFonts w:cs="Arial"/>
                <w:sz w:val="20"/>
              </w:rPr>
            </w:pPr>
            <w:r w:rsidRPr="00F340A3">
              <w:rPr>
                <w:rFonts w:cs="Arial"/>
                <w:sz w:val="20"/>
              </w:rPr>
              <w:t xml:space="preserve">Lister les partenaires pouvant être mobilisés et en capacité de travailler en milieu </w:t>
            </w:r>
            <w:r w:rsidRPr="003466DE">
              <w:rPr>
                <w:rFonts w:cs="Arial"/>
                <w:sz w:val="20"/>
              </w:rPr>
              <w:t>pénitentiaire</w:t>
            </w:r>
            <w:r w:rsidR="00914F23" w:rsidRPr="003466DE">
              <w:rPr>
                <w:rFonts w:cs="Arial"/>
                <w:sz w:val="20"/>
              </w:rPr>
              <w:t>,</w:t>
            </w:r>
            <w:r w:rsidRPr="003466DE">
              <w:rPr>
                <w:rFonts w:cs="Arial"/>
                <w:sz w:val="20"/>
              </w:rPr>
              <w:t xml:space="preserve"> modalités et type d’action pouvant être mis</w:t>
            </w:r>
            <w:r w:rsidR="003466DE" w:rsidRPr="003466DE">
              <w:rPr>
                <w:rFonts w:cs="Arial"/>
                <w:sz w:val="20"/>
              </w:rPr>
              <w:t>e</w:t>
            </w:r>
            <w:r w:rsidRPr="00F340A3">
              <w:rPr>
                <w:rFonts w:cs="Arial"/>
                <w:sz w:val="20"/>
              </w:rPr>
              <w:t xml:space="preserve"> en place</w:t>
            </w:r>
          </w:p>
        </w:tc>
      </w:tr>
      <w:tr w:rsidR="00BD370F" w:rsidRPr="007A5EF9" w14:paraId="3B27E8E1" w14:textId="77777777" w:rsidTr="00BD370F">
        <w:trPr>
          <w:trHeight w:val="923"/>
          <w:jc w:val="center"/>
        </w:trPr>
        <w:tc>
          <w:tcPr>
            <w:tcW w:w="2366" w:type="dxa"/>
            <w:vMerge/>
            <w:shd w:val="clear" w:color="auto" w:fill="auto"/>
            <w:vAlign w:val="center"/>
          </w:tcPr>
          <w:p w14:paraId="38219756" w14:textId="77777777" w:rsidR="007A5EF9" w:rsidRPr="00F340A3" w:rsidRDefault="007A5EF9" w:rsidP="007A5EF9">
            <w:pPr>
              <w:jc w:val="left"/>
              <w:rPr>
                <w:rFonts w:cs="Arial"/>
                <w:b/>
                <w:color w:val="000000"/>
                <w:sz w:val="20"/>
              </w:rPr>
            </w:pPr>
          </w:p>
        </w:tc>
        <w:tc>
          <w:tcPr>
            <w:tcW w:w="2876" w:type="dxa"/>
            <w:shd w:val="clear" w:color="auto" w:fill="auto"/>
            <w:vAlign w:val="center"/>
          </w:tcPr>
          <w:p w14:paraId="16964EC6" w14:textId="4F4F57AB" w:rsidR="007A5EF9" w:rsidRPr="00F340A3" w:rsidRDefault="007A5EF9" w:rsidP="006047A4">
            <w:pPr>
              <w:jc w:val="left"/>
              <w:rPr>
                <w:rFonts w:cs="Arial"/>
                <w:sz w:val="20"/>
              </w:rPr>
            </w:pPr>
            <w:r w:rsidRPr="00F340A3">
              <w:rPr>
                <w:rFonts w:cs="Arial"/>
                <w:sz w:val="20"/>
              </w:rPr>
              <w:t>OO 4.3 – Identifier et faire conna</w:t>
            </w:r>
            <w:r w:rsidR="006047A4">
              <w:rPr>
                <w:rFonts w:cs="Arial"/>
                <w:sz w:val="20"/>
              </w:rPr>
              <w:t>î</w:t>
            </w:r>
            <w:r w:rsidRPr="00F340A3">
              <w:rPr>
                <w:rFonts w:cs="Arial"/>
                <w:sz w:val="20"/>
              </w:rPr>
              <w:t>tre les dispositifs de financements ainsi que les modalités de mobilisation (financement direct ou indirect)</w:t>
            </w:r>
          </w:p>
        </w:tc>
        <w:tc>
          <w:tcPr>
            <w:tcW w:w="2975" w:type="dxa"/>
            <w:shd w:val="clear" w:color="auto" w:fill="auto"/>
            <w:vAlign w:val="center"/>
          </w:tcPr>
          <w:p w14:paraId="1F58C5D1" w14:textId="214ADC3F" w:rsidR="007A5EF9" w:rsidRPr="00F340A3" w:rsidRDefault="007A5EF9" w:rsidP="00F8519B">
            <w:pPr>
              <w:spacing w:before="60"/>
              <w:jc w:val="left"/>
              <w:rPr>
                <w:rFonts w:cs="Arial"/>
                <w:color w:val="000000"/>
                <w:sz w:val="20"/>
              </w:rPr>
            </w:pPr>
            <w:r w:rsidRPr="00F340A3">
              <w:rPr>
                <w:rFonts w:cs="Arial"/>
                <w:color w:val="000000"/>
                <w:sz w:val="20"/>
              </w:rPr>
              <w:t>Identifier les AAP pouvant inclure la PPS en milieu pénitentiaire (ARS- sur le FIR-FLCA), DISP, CPAM, autres associations ou organisme national ou régional, et appel à projet MILDECA</w:t>
            </w:r>
          </w:p>
          <w:p w14:paraId="2BA9AC22" w14:textId="77777777" w:rsidR="007A5EF9" w:rsidRPr="00F340A3" w:rsidRDefault="007A5EF9" w:rsidP="007A5EF9">
            <w:pPr>
              <w:jc w:val="left"/>
              <w:rPr>
                <w:rFonts w:cs="Arial"/>
                <w:color w:val="000000"/>
                <w:sz w:val="20"/>
              </w:rPr>
            </w:pPr>
          </w:p>
          <w:p w14:paraId="273D5996" w14:textId="651D2DB1" w:rsidR="007A5EF9" w:rsidRPr="00F340A3" w:rsidRDefault="007A5EF9" w:rsidP="007A5EF9">
            <w:pPr>
              <w:jc w:val="left"/>
              <w:rPr>
                <w:rFonts w:cs="Arial"/>
                <w:color w:val="000000"/>
                <w:sz w:val="20"/>
              </w:rPr>
            </w:pPr>
            <w:r w:rsidRPr="00F340A3">
              <w:rPr>
                <w:rFonts w:cs="Arial"/>
                <w:color w:val="000000"/>
                <w:sz w:val="20"/>
              </w:rPr>
              <w:t xml:space="preserve">Identifier les acteurs de la PPS locaux et régionaux pouvant intervenir en milieu pénitentiaire qui </w:t>
            </w:r>
            <w:r w:rsidRPr="00F340A3">
              <w:rPr>
                <w:rFonts w:cs="Arial"/>
                <w:color w:val="000000"/>
                <w:sz w:val="20"/>
              </w:rPr>
              <w:lastRenderedPageBreak/>
              <w:t>sont déjà financés dans le cadre de convention ou de CPOM (dispositifs réglementés de prévention (dépistages), réseaux territoriaux de promotion de la santé (RTPS), Plateforme éducation thérapeutique du patient) dans le cadre du FIR</w:t>
            </w:r>
          </w:p>
          <w:p w14:paraId="77A2A309" w14:textId="77777777" w:rsidR="007A5EF9" w:rsidRPr="00F340A3" w:rsidRDefault="007A5EF9" w:rsidP="007A5EF9">
            <w:pPr>
              <w:jc w:val="left"/>
              <w:rPr>
                <w:rFonts w:cs="Arial"/>
                <w:color w:val="000000"/>
                <w:sz w:val="20"/>
              </w:rPr>
            </w:pPr>
          </w:p>
          <w:p w14:paraId="2BDF82F3" w14:textId="6C64C769" w:rsidR="007A5EF9" w:rsidRPr="00AA5402" w:rsidRDefault="00945789" w:rsidP="00FF1C8D">
            <w:pPr>
              <w:spacing w:before="60" w:after="60"/>
              <w:jc w:val="left"/>
              <w:rPr>
                <w:rFonts w:cs="Arial"/>
                <w:sz w:val="20"/>
              </w:rPr>
            </w:pPr>
            <w:r>
              <w:rPr>
                <w:rFonts w:cs="Arial"/>
                <w:sz w:val="20"/>
              </w:rPr>
              <w:t>À</w:t>
            </w:r>
            <w:r w:rsidR="007A5EF9" w:rsidRPr="00F340A3">
              <w:rPr>
                <w:rFonts w:cs="Arial"/>
                <w:sz w:val="20"/>
              </w:rPr>
              <w:t xml:space="preserve"> partir de cette analyse des sources de financement mobilisables et des besoins financiers objectivés à partir de l’état des lieux, octroyer des budgets à l’USMP via une convention avec le centre hospitalier de référence pour le développement d’action de promotion de la santé et les informer de la somme attribuée</w:t>
            </w:r>
          </w:p>
        </w:tc>
        <w:tc>
          <w:tcPr>
            <w:tcW w:w="2273" w:type="dxa"/>
            <w:shd w:val="clear" w:color="auto" w:fill="auto"/>
            <w:vAlign w:val="center"/>
          </w:tcPr>
          <w:p w14:paraId="38AF60F8" w14:textId="684121E7" w:rsidR="007A5EF9" w:rsidRPr="00F340A3" w:rsidRDefault="007A5EF9" w:rsidP="007A5EF9">
            <w:pPr>
              <w:jc w:val="left"/>
              <w:rPr>
                <w:rFonts w:cs="Arial"/>
                <w:sz w:val="20"/>
              </w:rPr>
            </w:pPr>
            <w:r w:rsidRPr="00F340A3">
              <w:rPr>
                <w:rFonts w:cs="Arial"/>
                <w:sz w:val="20"/>
              </w:rPr>
              <w:lastRenderedPageBreak/>
              <w:t>Outil regroupant l’ensemble de ces informations</w:t>
            </w:r>
          </w:p>
        </w:tc>
      </w:tr>
      <w:tr w:rsidR="0034362E" w:rsidRPr="007A5EF9" w14:paraId="7423FF7E" w14:textId="77777777" w:rsidTr="00BD370F">
        <w:trPr>
          <w:trHeight w:val="923"/>
          <w:jc w:val="center"/>
        </w:trPr>
        <w:tc>
          <w:tcPr>
            <w:tcW w:w="2366" w:type="dxa"/>
            <w:vMerge/>
            <w:shd w:val="clear" w:color="auto" w:fill="auto"/>
            <w:vAlign w:val="center"/>
          </w:tcPr>
          <w:p w14:paraId="051DD0F7" w14:textId="77777777" w:rsidR="007A5EF9" w:rsidRPr="00F340A3" w:rsidRDefault="007A5EF9" w:rsidP="007A5EF9">
            <w:pPr>
              <w:jc w:val="left"/>
              <w:rPr>
                <w:rFonts w:cs="Arial"/>
                <w:b/>
                <w:color w:val="000000"/>
                <w:sz w:val="20"/>
              </w:rPr>
            </w:pPr>
          </w:p>
        </w:tc>
        <w:tc>
          <w:tcPr>
            <w:tcW w:w="2876" w:type="dxa"/>
            <w:shd w:val="clear" w:color="auto" w:fill="auto"/>
            <w:vAlign w:val="center"/>
          </w:tcPr>
          <w:p w14:paraId="63E6434F" w14:textId="37D2137C" w:rsidR="007A5EF9" w:rsidRPr="00F340A3" w:rsidRDefault="007A5EF9" w:rsidP="007A5EF9">
            <w:pPr>
              <w:jc w:val="left"/>
              <w:rPr>
                <w:rFonts w:cs="Arial"/>
                <w:sz w:val="20"/>
              </w:rPr>
            </w:pPr>
            <w:r w:rsidRPr="00F340A3">
              <w:rPr>
                <w:rFonts w:cs="Arial"/>
                <w:sz w:val="20"/>
              </w:rPr>
              <w:t>OO 4.4 – Proposer une trame d’élaboration d’un programme annuel ou pluriann</w:t>
            </w:r>
            <w:r w:rsidR="0092738E" w:rsidRPr="00F340A3">
              <w:rPr>
                <w:rFonts w:cs="Arial"/>
                <w:sz w:val="20"/>
              </w:rPr>
              <w:t xml:space="preserve">uel d’éducation pour la santé, </w:t>
            </w:r>
            <w:r w:rsidRPr="00F340A3">
              <w:rPr>
                <w:rFonts w:cs="Arial"/>
                <w:sz w:val="20"/>
              </w:rPr>
              <w:t>de prévention des maladies et de promotion de la santé pour les établissements</w:t>
            </w:r>
          </w:p>
        </w:tc>
        <w:tc>
          <w:tcPr>
            <w:tcW w:w="2975" w:type="dxa"/>
            <w:shd w:val="clear" w:color="auto" w:fill="auto"/>
            <w:vAlign w:val="center"/>
          </w:tcPr>
          <w:p w14:paraId="0B72142D" w14:textId="2ED7A89F" w:rsidR="007A5EF9" w:rsidRPr="00F340A3" w:rsidRDefault="007A5EF9" w:rsidP="00F8519B">
            <w:pPr>
              <w:spacing w:before="60"/>
              <w:jc w:val="left"/>
              <w:rPr>
                <w:rFonts w:cs="Arial"/>
                <w:sz w:val="20"/>
              </w:rPr>
            </w:pPr>
            <w:r w:rsidRPr="00F340A3">
              <w:rPr>
                <w:rFonts w:cs="Arial"/>
                <w:sz w:val="20"/>
              </w:rPr>
              <w:t xml:space="preserve">Respect des cinq axes d’intervention de la </w:t>
            </w:r>
            <w:r w:rsidR="00945789">
              <w:rPr>
                <w:rFonts w:cs="Arial"/>
                <w:sz w:val="20"/>
              </w:rPr>
              <w:t>C</w:t>
            </w:r>
            <w:r w:rsidRPr="00F340A3">
              <w:rPr>
                <w:rFonts w:cs="Arial"/>
                <w:sz w:val="20"/>
              </w:rPr>
              <w:t>harte d’Ottawa</w:t>
            </w:r>
            <w:r w:rsidRPr="00F340A3">
              <w:rPr>
                <w:rFonts w:cs="Arial"/>
                <w:b/>
                <w:sz w:val="20"/>
              </w:rPr>
              <w:t xml:space="preserve">, </w:t>
            </w:r>
            <w:r w:rsidRPr="00F340A3">
              <w:rPr>
                <w:rFonts w:cs="Arial"/>
                <w:sz w:val="20"/>
              </w:rPr>
              <w:t>intégrant les modalités de participation des détenus à l’élaboration, la mise en place et l’évaluation du projet</w:t>
            </w:r>
          </w:p>
          <w:p w14:paraId="327CBD18" w14:textId="77777777" w:rsidR="007A5EF9" w:rsidRPr="00F340A3" w:rsidRDefault="007A5EF9" w:rsidP="007A5EF9">
            <w:pPr>
              <w:jc w:val="left"/>
              <w:rPr>
                <w:rFonts w:cs="Arial"/>
                <w:sz w:val="20"/>
              </w:rPr>
            </w:pPr>
          </w:p>
          <w:p w14:paraId="1C1735F0" w14:textId="2DCAD368" w:rsidR="007A5EF9" w:rsidRPr="00AA5402" w:rsidRDefault="007A5EF9" w:rsidP="00FF1C8D">
            <w:pPr>
              <w:spacing w:after="60"/>
              <w:jc w:val="left"/>
              <w:rPr>
                <w:rFonts w:cs="Arial"/>
                <w:sz w:val="20"/>
              </w:rPr>
            </w:pPr>
            <w:r w:rsidRPr="00F340A3">
              <w:rPr>
                <w:rFonts w:cs="Arial"/>
                <w:sz w:val="20"/>
              </w:rPr>
              <w:t>Cette trame devra faire référence à l’état des lieux s’il a été réalisé et faire état des objectifs prioritaires retenus pour la région (thématiques et territoires prioritaires), des types d’actions développées ainsi que les partenaires identifiés en appui (IREPS, CSAPA, CEGID…)</w:t>
            </w:r>
          </w:p>
        </w:tc>
        <w:tc>
          <w:tcPr>
            <w:tcW w:w="2273" w:type="dxa"/>
            <w:shd w:val="clear" w:color="auto" w:fill="auto"/>
            <w:vAlign w:val="center"/>
          </w:tcPr>
          <w:p w14:paraId="417D048A" w14:textId="25BE7A3B" w:rsidR="007A5EF9" w:rsidRPr="00F340A3" w:rsidRDefault="007A5EF9" w:rsidP="007A5EF9">
            <w:pPr>
              <w:jc w:val="left"/>
              <w:rPr>
                <w:rFonts w:cs="Arial"/>
                <w:sz w:val="20"/>
              </w:rPr>
            </w:pPr>
            <w:r w:rsidRPr="00F340A3">
              <w:rPr>
                <w:rFonts w:cs="Arial"/>
                <w:sz w:val="20"/>
              </w:rPr>
              <w:t>Programme d’actions</w:t>
            </w:r>
          </w:p>
        </w:tc>
      </w:tr>
      <w:tr w:rsidR="0034362E" w:rsidRPr="007A5EF9" w14:paraId="1A07AF55" w14:textId="77777777" w:rsidTr="00BD370F">
        <w:trPr>
          <w:trHeight w:val="1322"/>
          <w:jc w:val="center"/>
        </w:trPr>
        <w:tc>
          <w:tcPr>
            <w:tcW w:w="2366" w:type="dxa"/>
            <w:vMerge/>
            <w:shd w:val="clear" w:color="auto" w:fill="auto"/>
            <w:vAlign w:val="center"/>
          </w:tcPr>
          <w:p w14:paraId="240D6B0D" w14:textId="77777777" w:rsidR="007A5EF9" w:rsidRPr="00F340A3" w:rsidRDefault="007A5EF9" w:rsidP="007A5EF9">
            <w:pPr>
              <w:jc w:val="left"/>
              <w:rPr>
                <w:rFonts w:cs="Arial"/>
                <w:b/>
                <w:color w:val="000000"/>
                <w:sz w:val="20"/>
              </w:rPr>
            </w:pPr>
          </w:p>
        </w:tc>
        <w:tc>
          <w:tcPr>
            <w:tcW w:w="2876" w:type="dxa"/>
            <w:shd w:val="clear" w:color="auto" w:fill="auto"/>
            <w:vAlign w:val="center"/>
          </w:tcPr>
          <w:p w14:paraId="31D0A951" w14:textId="114258F6" w:rsidR="007A5EF9" w:rsidRPr="00F340A3" w:rsidRDefault="007A5EF9" w:rsidP="007A5EF9">
            <w:pPr>
              <w:jc w:val="left"/>
              <w:rPr>
                <w:rFonts w:cs="Arial"/>
                <w:sz w:val="20"/>
              </w:rPr>
            </w:pPr>
            <w:r w:rsidRPr="00F340A3">
              <w:rPr>
                <w:rFonts w:cs="Arial"/>
                <w:sz w:val="20"/>
              </w:rPr>
              <w:t>OO 4.5 – Mettre en place des modalités de suivi et d’évaluation du programme régional de promotion de la santé en milieu pénitentiaire</w:t>
            </w:r>
          </w:p>
        </w:tc>
        <w:tc>
          <w:tcPr>
            <w:tcW w:w="2975" w:type="dxa"/>
            <w:shd w:val="clear" w:color="auto" w:fill="auto"/>
            <w:vAlign w:val="center"/>
          </w:tcPr>
          <w:p w14:paraId="2CFC48DE" w14:textId="39188CB0" w:rsidR="007A5EF9" w:rsidRPr="00F340A3" w:rsidRDefault="007A5EF9" w:rsidP="00FF1C8D">
            <w:pPr>
              <w:spacing w:before="60" w:after="60"/>
              <w:jc w:val="left"/>
              <w:rPr>
                <w:rFonts w:cs="Arial"/>
                <w:color w:val="000000"/>
                <w:sz w:val="20"/>
              </w:rPr>
            </w:pPr>
            <w:r w:rsidRPr="00F340A3">
              <w:rPr>
                <w:rFonts w:cs="Arial"/>
                <w:color w:val="000000"/>
                <w:sz w:val="20"/>
              </w:rPr>
              <w:t>Selon indicateurs choisis au niveau national et régional. Les intégrer dans le CPOM</w:t>
            </w:r>
            <w:r w:rsidR="00945789">
              <w:rPr>
                <w:rFonts w:cs="Arial"/>
                <w:color w:val="000000"/>
                <w:sz w:val="20"/>
              </w:rPr>
              <w:br/>
            </w:r>
            <w:r w:rsidRPr="00F340A3">
              <w:rPr>
                <w:rFonts w:cs="Arial"/>
                <w:color w:val="000000"/>
                <w:sz w:val="20"/>
              </w:rPr>
              <w:t>(outil de suivi du PRS au sein des ARS) pour faciliter le suivi national</w:t>
            </w:r>
          </w:p>
        </w:tc>
        <w:tc>
          <w:tcPr>
            <w:tcW w:w="2273" w:type="dxa"/>
            <w:shd w:val="clear" w:color="auto" w:fill="auto"/>
            <w:vAlign w:val="center"/>
          </w:tcPr>
          <w:p w14:paraId="65842837" w14:textId="77777777" w:rsidR="007A5EF9" w:rsidRPr="00F340A3" w:rsidRDefault="007A5EF9" w:rsidP="007A5EF9">
            <w:pPr>
              <w:jc w:val="left"/>
              <w:rPr>
                <w:rFonts w:cs="Arial"/>
                <w:sz w:val="20"/>
              </w:rPr>
            </w:pPr>
            <w:r w:rsidRPr="00F340A3">
              <w:rPr>
                <w:rFonts w:cs="Arial"/>
                <w:sz w:val="20"/>
              </w:rPr>
              <w:t>Bilan annuel global</w:t>
            </w:r>
          </w:p>
        </w:tc>
      </w:tr>
      <w:tr w:rsidR="0034362E" w:rsidRPr="007A5EF9" w14:paraId="6CCF47A5" w14:textId="77777777" w:rsidTr="00BD370F">
        <w:trPr>
          <w:trHeight w:val="1322"/>
          <w:jc w:val="center"/>
        </w:trPr>
        <w:tc>
          <w:tcPr>
            <w:tcW w:w="2366" w:type="dxa"/>
            <w:vMerge/>
            <w:shd w:val="clear" w:color="auto" w:fill="auto"/>
            <w:vAlign w:val="center"/>
          </w:tcPr>
          <w:p w14:paraId="33DE1231" w14:textId="77777777" w:rsidR="007A5EF9" w:rsidRPr="00F340A3" w:rsidRDefault="007A5EF9" w:rsidP="007A5EF9">
            <w:pPr>
              <w:jc w:val="left"/>
              <w:rPr>
                <w:rFonts w:cs="Arial"/>
                <w:b/>
                <w:color w:val="000000"/>
                <w:sz w:val="20"/>
              </w:rPr>
            </w:pPr>
          </w:p>
        </w:tc>
        <w:tc>
          <w:tcPr>
            <w:tcW w:w="2876" w:type="dxa"/>
            <w:shd w:val="clear" w:color="auto" w:fill="auto"/>
            <w:vAlign w:val="center"/>
          </w:tcPr>
          <w:p w14:paraId="696CB21F" w14:textId="395B91D6" w:rsidR="007A5EF9" w:rsidRPr="00F340A3" w:rsidRDefault="007A5EF9" w:rsidP="007A5EF9">
            <w:pPr>
              <w:spacing w:line="276" w:lineRule="auto"/>
              <w:jc w:val="left"/>
              <w:rPr>
                <w:rFonts w:cs="Arial"/>
                <w:sz w:val="20"/>
              </w:rPr>
            </w:pPr>
            <w:r w:rsidRPr="00F340A3">
              <w:rPr>
                <w:rFonts w:cs="Arial"/>
                <w:sz w:val="20"/>
              </w:rPr>
              <w:t>OO 4.6 – Communication et valorisation des actions probantes ou prometteuses</w:t>
            </w:r>
          </w:p>
        </w:tc>
        <w:tc>
          <w:tcPr>
            <w:tcW w:w="2975" w:type="dxa"/>
            <w:shd w:val="clear" w:color="auto" w:fill="auto"/>
            <w:vAlign w:val="center"/>
          </w:tcPr>
          <w:p w14:paraId="09FA44AE" w14:textId="77777777" w:rsidR="007A5EF9" w:rsidRPr="00F340A3" w:rsidRDefault="007A5EF9" w:rsidP="00F8519B">
            <w:pPr>
              <w:spacing w:before="60"/>
              <w:jc w:val="left"/>
              <w:rPr>
                <w:rFonts w:cs="Arial"/>
                <w:sz w:val="20"/>
              </w:rPr>
            </w:pPr>
            <w:r w:rsidRPr="00F340A3">
              <w:rPr>
                <w:rFonts w:cs="Arial"/>
                <w:sz w:val="20"/>
              </w:rPr>
              <w:t>Propositions d’intégrer le programme CAPS</w:t>
            </w:r>
          </w:p>
          <w:p w14:paraId="61296C86" w14:textId="77777777" w:rsidR="007A5EF9" w:rsidRPr="00F340A3" w:rsidRDefault="007A5EF9" w:rsidP="007A5EF9">
            <w:pPr>
              <w:jc w:val="left"/>
              <w:rPr>
                <w:rFonts w:cs="Arial"/>
                <w:sz w:val="20"/>
              </w:rPr>
            </w:pPr>
          </w:p>
          <w:p w14:paraId="0D353C0E" w14:textId="3CE6B965" w:rsidR="007A5EF9" w:rsidRDefault="007A5EF9" w:rsidP="007A5EF9">
            <w:pPr>
              <w:jc w:val="left"/>
              <w:rPr>
                <w:rFonts w:cs="Arial"/>
                <w:sz w:val="20"/>
              </w:rPr>
            </w:pPr>
            <w:r w:rsidRPr="00F340A3">
              <w:rPr>
                <w:rFonts w:cs="Arial"/>
                <w:sz w:val="20"/>
              </w:rPr>
              <w:t>Réunions d’échanges de pratiques</w:t>
            </w:r>
          </w:p>
          <w:p w14:paraId="7A6330DA" w14:textId="77777777" w:rsidR="00E93DB0" w:rsidRPr="00F340A3" w:rsidRDefault="00E93DB0" w:rsidP="007A5EF9">
            <w:pPr>
              <w:jc w:val="left"/>
              <w:rPr>
                <w:rFonts w:cs="Arial"/>
                <w:sz w:val="20"/>
              </w:rPr>
            </w:pPr>
          </w:p>
          <w:p w14:paraId="4E4DA3BA" w14:textId="77777777" w:rsidR="007A5EF9" w:rsidRPr="00F340A3" w:rsidRDefault="007A5EF9" w:rsidP="00FF1C8D">
            <w:pPr>
              <w:spacing w:after="60"/>
              <w:jc w:val="left"/>
              <w:rPr>
                <w:rFonts w:cs="Arial"/>
                <w:sz w:val="20"/>
              </w:rPr>
            </w:pPr>
            <w:r w:rsidRPr="00F340A3">
              <w:rPr>
                <w:rFonts w:cs="Arial"/>
                <w:sz w:val="20"/>
              </w:rPr>
              <w:t>Communication dans des réunions régionales, nationales</w:t>
            </w:r>
          </w:p>
        </w:tc>
        <w:tc>
          <w:tcPr>
            <w:tcW w:w="2273" w:type="dxa"/>
            <w:shd w:val="clear" w:color="auto" w:fill="auto"/>
            <w:vAlign w:val="center"/>
          </w:tcPr>
          <w:p w14:paraId="138EEAB8" w14:textId="77777777" w:rsidR="007A5EF9" w:rsidRPr="00F340A3" w:rsidRDefault="007A5EF9" w:rsidP="007A5EF9">
            <w:pPr>
              <w:jc w:val="left"/>
              <w:rPr>
                <w:rFonts w:cs="Arial"/>
                <w:sz w:val="20"/>
              </w:rPr>
            </w:pPr>
            <w:r w:rsidRPr="00F340A3">
              <w:rPr>
                <w:rFonts w:cs="Arial"/>
                <w:sz w:val="20"/>
              </w:rPr>
              <w:t>Nombre de projets identifiés comme probants ou prometteurs</w:t>
            </w:r>
          </w:p>
        </w:tc>
      </w:tr>
      <w:tr w:rsidR="0034362E" w:rsidRPr="007A5EF9" w14:paraId="0C3971C5" w14:textId="77777777" w:rsidTr="00BD370F">
        <w:trPr>
          <w:trHeight w:val="461"/>
          <w:jc w:val="center"/>
        </w:trPr>
        <w:tc>
          <w:tcPr>
            <w:tcW w:w="2366" w:type="dxa"/>
            <w:vMerge w:val="restart"/>
            <w:shd w:val="clear" w:color="auto" w:fill="auto"/>
            <w:vAlign w:val="center"/>
          </w:tcPr>
          <w:p w14:paraId="66FC649F" w14:textId="0B1C9AD3" w:rsidR="007A5EF9" w:rsidRPr="00F340A3" w:rsidRDefault="007A5EF9" w:rsidP="007A5EF9">
            <w:pPr>
              <w:jc w:val="left"/>
              <w:rPr>
                <w:rFonts w:cs="Arial"/>
                <w:b/>
                <w:sz w:val="20"/>
              </w:rPr>
            </w:pPr>
            <w:r w:rsidRPr="00F340A3">
              <w:rPr>
                <w:rFonts w:cs="Arial"/>
                <w:b/>
                <w:sz w:val="20"/>
              </w:rPr>
              <w:t>OS 5 : Soutenir l’élaboration des projets au sein des établissements pénitentiaires</w:t>
            </w:r>
          </w:p>
        </w:tc>
        <w:tc>
          <w:tcPr>
            <w:tcW w:w="2876" w:type="dxa"/>
            <w:shd w:val="clear" w:color="auto" w:fill="auto"/>
            <w:vAlign w:val="center"/>
          </w:tcPr>
          <w:p w14:paraId="7BAD2650" w14:textId="58CA8569" w:rsidR="007A5EF9" w:rsidRPr="00F340A3" w:rsidRDefault="007A5EF9" w:rsidP="007A5EF9">
            <w:pPr>
              <w:spacing w:line="276" w:lineRule="auto"/>
              <w:jc w:val="left"/>
              <w:rPr>
                <w:rFonts w:cs="Arial"/>
                <w:sz w:val="20"/>
              </w:rPr>
            </w:pPr>
            <w:r w:rsidRPr="00F340A3">
              <w:rPr>
                <w:rFonts w:cs="Arial"/>
                <w:sz w:val="20"/>
              </w:rPr>
              <w:t>OO 5.1 – Inscrire la prévention des maladies et la promotion de la santé en milieu pénitentiaire dans le projet médical des hôpitaux de référence des unités sanitaires</w:t>
            </w:r>
          </w:p>
        </w:tc>
        <w:tc>
          <w:tcPr>
            <w:tcW w:w="2975" w:type="dxa"/>
            <w:shd w:val="clear" w:color="auto" w:fill="auto"/>
            <w:vAlign w:val="center"/>
          </w:tcPr>
          <w:p w14:paraId="71862F36" w14:textId="4A56213E" w:rsidR="007A5EF9" w:rsidRPr="00F340A3" w:rsidRDefault="007A5EF9" w:rsidP="00F8519B">
            <w:pPr>
              <w:spacing w:before="60"/>
              <w:jc w:val="left"/>
              <w:rPr>
                <w:rFonts w:cs="Arial"/>
                <w:sz w:val="20"/>
              </w:rPr>
            </w:pPr>
            <w:r w:rsidRPr="00F340A3">
              <w:rPr>
                <w:rFonts w:cs="Arial"/>
                <w:sz w:val="20"/>
              </w:rPr>
              <w:t>Inscrire si ce n’est pas déjà fait le développement de la PPS en milieu pénitentiaire dans le CPOM de l’établissement et les projets médicaux des établissements</w:t>
            </w:r>
          </w:p>
          <w:p w14:paraId="43CE16F7" w14:textId="77777777" w:rsidR="007A5EF9" w:rsidRPr="00F340A3" w:rsidRDefault="007A5EF9" w:rsidP="007A5EF9">
            <w:pPr>
              <w:jc w:val="left"/>
              <w:rPr>
                <w:rFonts w:cs="Arial"/>
                <w:sz w:val="20"/>
              </w:rPr>
            </w:pPr>
          </w:p>
          <w:p w14:paraId="2E215879" w14:textId="77196B6D" w:rsidR="007A5EF9" w:rsidRPr="00F340A3" w:rsidRDefault="007A5EF9" w:rsidP="00FF1C8D">
            <w:pPr>
              <w:spacing w:after="60"/>
              <w:jc w:val="left"/>
              <w:rPr>
                <w:rFonts w:cs="Arial"/>
                <w:sz w:val="20"/>
              </w:rPr>
            </w:pPr>
            <w:r w:rsidRPr="00F340A3">
              <w:rPr>
                <w:rFonts w:cs="Arial"/>
                <w:sz w:val="20"/>
              </w:rPr>
              <w:t>Inscrire dans le cadre de la réduction des inégalités d’accès à la prévention un indicateur spécifique des établissements pénitentiaires dans l’évaluation du directeur de l’hôpital faite par le DG ARS</w:t>
            </w:r>
          </w:p>
        </w:tc>
        <w:tc>
          <w:tcPr>
            <w:tcW w:w="2273" w:type="dxa"/>
            <w:shd w:val="clear" w:color="auto" w:fill="auto"/>
            <w:vAlign w:val="center"/>
          </w:tcPr>
          <w:p w14:paraId="504BEFC0" w14:textId="77777777" w:rsidR="007A5EF9" w:rsidRPr="00F340A3" w:rsidRDefault="007A5EF9" w:rsidP="007A5EF9">
            <w:pPr>
              <w:jc w:val="left"/>
              <w:rPr>
                <w:rFonts w:cs="Arial"/>
                <w:sz w:val="20"/>
              </w:rPr>
            </w:pPr>
            <w:r w:rsidRPr="00F340A3">
              <w:rPr>
                <w:rFonts w:cs="Arial"/>
                <w:sz w:val="20"/>
              </w:rPr>
              <w:t>Réalisé oui/non</w:t>
            </w:r>
          </w:p>
        </w:tc>
      </w:tr>
      <w:tr w:rsidR="0034362E" w:rsidRPr="007A5EF9" w14:paraId="7BEF0ED3" w14:textId="77777777" w:rsidTr="00BD370F">
        <w:trPr>
          <w:trHeight w:val="461"/>
          <w:jc w:val="center"/>
        </w:trPr>
        <w:tc>
          <w:tcPr>
            <w:tcW w:w="2366" w:type="dxa"/>
            <w:vMerge/>
            <w:shd w:val="clear" w:color="auto" w:fill="auto"/>
            <w:vAlign w:val="center"/>
          </w:tcPr>
          <w:p w14:paraId="12CE3DF4" w14:textId="77777777" w:rsidR="007A5EF9" w:rsidRPr="00F340A3" w:rsidRDefault="007A5EF9" w:rsidP="007A5EF9">
            <w:pPr>
              <w:jc w:val="left"/>
              <w:rPr>
                <w:rFonts w:cs="Arial"/>
                <w:b/>
                <w:sz w:val="20"/>
              </w:rPr>
            </w:pPr>
          </w:p>
        </w:tc>
        <w:tc>
          <w:tcPr>
            <w:tcW w:w="2876" w:type="dxa"/>
            <w:shd w:val="clear" w:color="auto" w:fill="auto"/>
            <w:vAlign w:val="center"/>
          </w:tcPr>
          <w:p w14:paraId="0D2B73A3" w14:textId="77777777" w:rsidR="007A5EF9" w:rsidRPr="00F340A3" w:rsidRDefault="007A5EF9" w:rsidP="001C2367">
            <w:pPr>
              <w:spacing w:before="60" w:after="60" w:line="276" w:lineRule="auto"/>
              <w:jc w:val="left"/>
              <w:rPr>
                <w:rFonts w:cs="Arial"/>
                <w:sz w:val="20"/>
              </w:rPr>
            </w:pPr>
            <w:r w:rsidRPr="00F340A3">
              <w:rPr>
                <w:rFonts w:cs="Arial"/>
                <w:sz w:val="20"/>
              </w:rPr>
              <w:t>OO 5.2 – Désigner un référent PPS (professionnel de santé) et un référent PPS (professionnel pénitentiaire, et éducatif pour les QM et EPM) sur chacun des établissements pénitentiaires</w:t>
            </w:r>
          </w:p>
        </w:tc>
        <w:tc>
          <w:tcPr>
            <w:tcW w:w="2975" w:type="dxa"/>
            <w:shd w:val="clear" w:color="auto" w:fill="auto"/>
            <w:vAlign w:val="center"/>
          </w:tcPr>
          <w:p w14:paraId="56FFFE51" w14:textId="1FF7C805" w:rsidR="007A5EF9" w:rsidRPr="00F340A3" w:rsidRDefault="007A5EF9" w:rsidP="007A5EF9">
            <w:pPr>
              <w:jc w:val="left"/>
              <w:rPr>
                <w:rFonts w:cs="Arial"/>
                <w:color w:val="000000"/>
                <w:sz w:val="20"/>
              </w:rPr>
            </w:pPr>
            <w:r w:rsidRPr="00F340A3">
              <w:rPr>
                <w:rFonts w:cs="Arial"/>
                <w:color w:val="000000"/>
                <w:sz w:val="20"/>
              </w:rPr>
              <w:t>Veiller à la pérennité de l’activité au vu du turn-over important des professionnels</w:t>
            </w:r>
          </w:p>
        </w:tc>
        <w:tc>
          <w:tcPr>
            <w:tcW w:w="2273" w:type="dxa"/>
            <w:shd w:val="clear" w:color="auto" w:fill="auto"/>
            <w:vAlign w:val="center"/>
          </w:tcPr>
          <w:p w14:paraId="35CC5BEB" w14:textId="77777777" w:rsidR="007A5EF9" w:rsidRPr="00F340A3" w:rsidRDefault="007A5EF9" w:rsidP="007A5EF9">
            <w:pPr>
              <w:jc w:val="left"/>
              <w:rPr>
                <w:rFonts w:cs="Arial"/>
                <w:sz w:val="20"/>
              </w:rPr>
            </w:pPr>
            <w:r w:rsidRPr="00F340A3">
              <w:rPr>
                <w:rFonts w:cs="Arial"/>
                <w:sz w:val="20"/>
              </w:rPr>
              <w:t>Réalisé oui/non</w:t>
            </w:r>
          </w:p>
        </w:tc>
      </w:tr>
      <w:tr w:rsidR="0034362E" w:rsidRPr="007A5EF9" w14:paraId="1B164B7E" w14:textId="77777777" w:rsidTr="00BD370F">
        <w:trPr>
          <w:trHeight w:val="461"/>
          <w:jc w:val="center"/>
        </w:trPr>
        <w:tc>
          <w:tcPr>
            <w:tcW w:w="2366" w:type="dxa"/>
            <w:vMerge/>
            <w:shd w:val="clear" w:color="auto" w:fill="auto"/>
            <w:vAlign w:val="center"/>
          </w:tcPr>
          <w:p w14:paraId="1D18A74C" w14:textId="77777777" w:rsidR="007A5EF9" w:rsidRPr="00F340A3" w:rsidRDefault="007A5EF9" w:rsidP="007A5EF9">
            <w:pPr>
              <w:jc w:val="left"/>
              <w:rPr>
                <w:rFonts w:cs="Arial"/>
                <w:b/>
                <w:sz w:val="20"/>
              </w:rPr>
            </w:pPr>
          </w:p>
        </w:tc>
        <w:tc>
          <w:tcPr>
            <w:tcW w:w="2876" w:type="dxa"/>
            <w:shd w:val="clear" w:color="auto" w:fill="auto"/>
            <w:vAlign w:val="center"/>
          </w:tcPr>
          <w:p w14:paraId="55D6BECA" w14:textId="7C9F9F2E" w:rsidR="007A5EF9" w:rsidRPr="00F340A3" w:rsidRDefault="007A5EF9" w:rsidP="007A5EF9">
            <w:pPr>
              <w:spacing w:line="276" w:lineRule="auto"/>
              <w:jc w:val="left"/>
              <w:rPr>
                <w:rFonts w:cs="Arial"/>
                <w:sz w:val="20"/>
              </w:rPr>
            </w:pPr>
            <w:r w:rsidRPr="00F340A3">
              <w:rPr>
                <w:rFonts w:cs="Arial"/>
                <w:sz w:val="20"/>
              </w:rPr>
              <w:t>OO 5.3 – Veiller à la mise en œuvre d’une collaboration entre l’USMP et l’établissement pénitentiaire pour favoriser l’élaboration de projets de promotion de la santé à l’échelle des établissements pénitentiaires</w:t>
            </w:r>
          </w:p>
        </w:tc>
        <w:tc>
          <w:tcPr>
            <w:tcW w:w="2975" w:type="dxa"/>
            <w:shd w:val="clear" w:color="auto" w:fill="auto"/>
            <w:vAlign w:val="center"/>
          </w:tcPr>
          <w:p w14:paraId="2A621D5B" w14:textId="7FC12BC6" w:rsidR="007A5EF9" w:rsidRPr="00F340A3" w:rsidRDefault="007A5EF9" w:rsidP="00F8519B">
            <w:pPr>
              <w:spacing w:before="60"/>
              <w:jc w:val="left"/>
              <w:rPr>
                <w:rFonts w:cs="Arial"/>
                <w:color w:val="000000"/>
                <w:sz w:val="20"/>
              </w:rPr>
            </w:pPr>
            <w:r w:rsidRPr="00F340A3">
              <w:rPr>
                <w:rFonts w:cs="Arial"/>
                <w:color w:val="000000"/>
                <w:sz w:val="20"/>
              </w:rPr>
              <w:t>Identifier les points de ruptures dans le parcours santé des détenus, selon l’établissement</w:t>
            </w:r>
          </w:p>
          <w:p w14:paraId="110CFAF6" w14:textId="77777777" w:rsidR="007A5EF9" w:rsidRPr="00F340A3" w:rsidRDefault="007A5EF9" w:rsidP="007A5EF9">
            <w:pPr>
              <w:jc w:val="left"/>
              <w:rPr>
                <w:rFonts w:cs="Arial"/>
                <w:color w:val="000000"/>
                <w:sz w:val="20"/>
              </w:rPr>
            </w:pPr>
          </w:p>
          <w:p w14:paraId="3A046D1C" w14:textId="03AB2133" w:rsidR="007A5EF9" w:rsidRPr="00F340A3" w:rsidRDefault="007A5EF9" w:rsidP="00595A48">
            <w:pPr>
              <w:spacing w:after="60"/>
              <w:jc w:val="left"/>
              <w:rPr>
                <w:rFonts w:cs="Arial"/>
                <w:color w:val="000000"/>
                <w:sz w:val="20"/>
              </w:rPr>
            </w:pPr>
            <w:r w:rsidRPr="00F340A3">
              <w:rPr>
                <w:rFonts w:cs="Arial"/>
                <w:color w:val="000000"/>
                <w:sz w:val="20"/>
              </w:rPr>
              <w:t xml:space="preserve">Concrétiser par des processus identifiés et co-construits mobilisant des leviers de collaboration pour </w:t>
            </w:r>
            <w:r w:rsidRPr="00F340A3">
              <w:rPr>
                <w:rFonts w:cs="Arial"/>
                <w:color w:val="000000"/>
                <w:sz w:val="20"/>
              </w:rPr>
              <w:lastRenderedPageBreak/>
              <w:t>une meilleure fluidité de ces parcours</w:t>
            </w:r>
          </w:p>
        </w:tc>
        <w:tc>
          <w:tcPr>
            <w:tcW w:w="2273" w:type="dxa"/>
            <w:shd w:val="clear" w:color="auto" w:fill="auto"/>
            <w:vAlign w:val="center"/>
          </w:tcPr>
          <w:p w14:paraId="56DA986C" w14:textId="77777777" w:rsidR="007A5EF9" w:rsidRPr="00F340A3" w:rsidRDefault="007A5EF9" w:rsidP="007A5EF9">
            <w:pPr>
              <w:jc w:val="left"/>
              <w:rPr>
                <w:rFonts w:cs="Arial"/>
                <w:sz w:val="20"/>
              </w:rPr>
            </w:pPr>
          </w:p>
        </w:tc>
      </w:tr>
      <w:tr w:rsidR="0034362E" w:rsidRPr="007A5EF9" w14:paraId="46DB4547" w14:textId="77777777" w:rsidTr="00BD370F">
        <w:trPr>
          <w:trHeight w:val="461"/>
          <w:jc w:val="center"/>
        </w:trPr>
        <w:tc>
          <w:tcPr>
            <w:tcW w:w="2366" w:type="dxa"/>
            <w:vMerge/>
            <w:shd w:val="clear" w:color="auto" w:fill="auto"/>
            <w:vAlign w:val="center"/>
          </w:tcPr>
          <w:p w14:paraId="415AD599" w14:textId="77777777" w:rsidR="007A5EF9" w:rsidRPr="00F340A3" w:rsidRDefault="007A5EF9" w:rsidP="007A5EF9">
            <w:pPr>
              <w:jc w:val="left"/>
              <w:rPr>
                <w:rFonts w:cs="Arial"/>
                <w:b/>
                <w:sz w:val="20"/>
              </w:rPr>
            </w:pPr>
          </w:p>
        </w:tc>
        <w:tc>
          <w:tcPr>
            <w:tcW w:w="2876" w:type="dxa"/>
            <w:shd w:val="clear" w:color="auto" w:fill="auto"/>
            <w:vAlign w:val="center"/>
          </w:tcPr>
          <w:p w14:paraId="54C12A98" w14:textId="2F44C754" w:rsidR="007A5EF9" w:rsidRPr="00F340A3" w:rsidRDefault="007A5EF9" w:rsidP="007A5EF9">
            <w:pPr>
              <w:spacing w:line="276" w:lineRule="auto"/>
              <w:jc w:val="left"/>
              <w:rPr>
                <w:rFonts w:cs="Arial"/>
                <w:sz w:val="20"/>
              </w:rPr>
            </w:pPr>
            <w:r w:rsidRPr="00F340A3">
              <w:rPr>
                <w:rFonts w:cs="Arial"/>
                <w:sz w:val="20"/>
              </w:rPr>
              <w:t>OO 5.4 – S’assurer de la mise en place des projets de promotion de la santé à l’échelle des établissements pénitentiaires</w:t>
            </w:r>
          </w:p>
        </w:tc>
        <w:tc>
          <w:tcPr>
            <w:tcW w:w="2975" w:type="dxa"/>
            <w:shd w:val="clear" w:color="auto" w:fill="auto"/>
            <w:vAlign w:val="center"/>
          </w:tcPr>
          <w:p w14:paraId="118BE529" w14:textId="4E1159DB" w:rsidR="007A5EF9" w:rsidRPr="00F340A3" w:rsidRDefault="007A5EF9" w:rsidP="00F8519B">
            <w:pPr>
              <w:spacing w:before="60"/>
              <w:jc w:val="left"/>
              <w:rPr>
                <w:rFonts w:cs="Arial"/>
                <w:sz w:val="20"/>
              </w:rPr>
            </w:pPr>
            <w:r w:rsidRPr="00F340A3">
              <w:rPr>
                <w:rFonts w:cs="Arial"/>
                <w:sz w:val="20"/>
              </w:rPr>
              <w:t>Veiller à orienter les projets dans l’impératif d’un continuum prévention, soins, accompagnements médico-sociaux et sociaux, promotion de la santé</w:t>
            </w:r>
          </w:p>
          <w:p w14:paraId="3EE30480" w14:textId="77777777" w:rsidR="007A5EF9" w:rsidRPr="00F340A3" w:rsidRDefault="007A5EF9" w:rsidP="007A5EF9">
            <w:pPr>
              <w:jc w:val="left"/>
              <w:rPr>
                <w:rFonts w:cs="Arial"/>
                <w:sz w:val="20"/>
              </w:rPr>
            </w:pPr>
          </w:p>
          <w:p w14:paraId="26307B97" w14:textId="77777777" w:rsidR="007A5EF9" w:rsidRPr="00F340A3" w:rsidRDefault="007A5EF9" w:rsidP="00595A48">
            <w:pPr>
              <w:spacing w:after="60"/>
              <w:jc w:val="left"/>
              <w:rPr>
                <w:rFonts w:cs="Arial"/>
                <w:color w:val="000000"/>
                <w:sz w:val="20"/>
              </w:rPr>
            </w:pPr>
            <w:r w:rsidRPr="00F340A3">
              <w:rPr>
                <w:rFonts w:cs="Arial"/>
                <w:sz w:val="20"/>
              </w:rPr>
              <w:t>S’assurer de la pluridisciplinarité du comité de pilotage de promotion de la santé et son fonctionnement au sein de l’établissement</w:t>
            </w:r>
          </w:p>
        </w:tc>
        <w:tc>
          <w:tcPr>
            <w:tcW w:w="2273" w:type="dxa"/>
            <w:shd w:val="clear" w:color="auto" w:fill="auto"/>
            <w:vAlign w:val="center"/>
          </w:tcPr>
          <w:p w14:paraId="2D022892" w14:textId="77777777" w:rsidR="007A5EF9" w:rsidRPr="00F340A3" w:rsidRDefault="007A5EF9" w:rsidP="007A5EF9">
            <w:pPr>
              <w:jc w:val="left"/>
              <w:rPr>
                <w:rFonts w:cs="Arial"/>
                <w:sz w:val="20"/>
              </w:rPr>
            </w:pPr>
            <w:r w:rsidRPr="00F340A3">
              <w:rPr>
                <w:rFonts w:cs="Arial"/>
                <w:sz w:val="20"/>
              </w:rPr>
              <w:t>Bilan annuel des projets et de leurs évolutions dans chaque établissement</w:t>
            </w:r>
          </w:p>
        </w:tc>
      </w:tr>
      <w:tr w:rsidR="0034362E" w:rsidRPr="007A5EF9" w14:paraId="2F05B667" w14:textId="77777777" w:rsidTr="00BD370F">
        <w:trPr>
          <w:trHeight w:val="461"/>
          <w:jc w:val="center"/>
        </w:trPr>
        <w:tc>
          <w:tcPr>
            <w:tcW w:w="2366" w:type="dxa"/>
            <w:vMerge/>
            <w:shd w:val="clear" w:color="auto" w:fill="auto"/>
            <w:vAlign w:val="center"/>
          </w:tcPr>
          <w:p w14:paraId="64FD7F45" w14:textId="77777777" w:rsidR="007A5EF9" w:rsidRPr="00F340A3" w:rsidRDefault="007A5EF9" w:rsidP="007A5EF9">
            <w:pPr>
              <w:jc w:val="left"/>
              <w:rPr>
                <w:rFonts w:cs="Arial"/>
                <w:b/>
                <w:sz w:val="20"/>
              </w:rPr>
            </w:pPr>
          </w:p>
        </w:tc>
        <w:tc>
          <w:tcPr>
            <w:tcW w:w="2876" w:type="dxa"/>
            <w:shd w:val="clear" w:color="auto" w:fill="auto"/>
            <w:vAlign w:val="center"/>
          </w:tcPr>
          <w:p w14:paraId="6C086908" w14:textId="77777777" w:rsidR="007A5EF9" w:rsidRPr="00F340A3" w:rsidRDefault="007A5EF9" w:rsidP="007A5EF9">
            <w:pPr>
              <w:spacing w:line="276" w:lineRule="auto"/>
              <w:jc w:val="left"/>
              <w:rPr>
                <w:rFonts w:cs="Arial"/>
                <w:sz w:val="20"/>
              </w:rPr>
            </w:pPr>
            <w:r w:rsidRPr="00F340A3">
              <w:rPr>
                <w:rFonts w:cs="Arial"/>
                <w:sz w:val="20"/>
              </w:rPr>
              <w:t>OO.5.5 – Mettre en place des modalités de suivi et d’évaluation des projets de chacun des établissements</w:t>
            </w:r>
          </w:p>
        </w:tc>
        <w:tc>
          <w:tcPr>
            <w:tcW w:w="2975" w:type="dxa"/>
            <w:shd w:val="clear" w:color="auto" w:fill="auto"/>
            <w:vAlign w:val="center"/>
          </w:tcPr>
          <w:p w14:paraId="19B2587C" w14:textId="4AF12F55" w:rsidR="007A5EF9" w:rsidRDefault="007A5EF9" w:rsidP="00F8519B">
            <w:pPr>
              <w:spacing w:before="60"/>
              <w:jc w:val="left"/>
              <w:rPr>
                <w:rFonts w:cs="Arial"/>
                <w:color w:val="000000"/>
                <w:sz w:val="20"/>
              </w:rPr>
            </w:pPr>
            <w:r w:rsidRPr="00F340A3">
              <w:rPr>
                <w:rFonts w:cs="Arial"/>
                <w:color w:val="000000"/>
                <w:sz w:val="20"/>
              </w:rPr>
              <w:t>Indicateurs généraux sur l’organisation, la collaboration et l’implication de l’ensemble des professionnels</w:t>
            </w:r>
          </w:p>
          <w:p w14:paraId="21B1A4C6" w14:textId="77777777" w:rsidR="00AA5402" w:rsidRPr="00F340A3" w:rsidRDefault="00AA5402" w:rsidP="007A5EF9">
            <w:pPr>
              <w:jc w:val="left"/>
              <w:rPr>
                <w:rFonts w:cs="Arial"/>
                <w:color w:val="000000"/>
                <w:sz w:val="20"/>
              </w:rPr>
            </w:pPr>
          </w:p>
          <w:p w14:paraId="69F95B32" w14:textId="370B120D" w:rsidR="007A5EF9" w:rsidRDefault="007A5EF9" w:rsidP="007A5EF9">
            <w:pPr>
              <w:jc w:val="left"/>
              <w:rPr>
                <w:rFonts w:cs="Arial"/>
                <w:color w:val="000000"/>
                <w:sz w:val="20"/>
              </w:rPr>
            </w:pPr>
            <w:r w:rsidRPr="00F340A3">
              <w:rPr>
                <w:rFonts w:cs="Arial"/>
                <w:color w:val="000000"/>
                <w:sz w:val="20"/>
              </w:rPr>
              <w:t>Indicateurs d’évaluation des projets PPS</w:t>
            </w:r>
          </w:p>
          <w:p w14:paraId="3EC0598F" w14:textId="77777777" w:rsidR="00AA5402" w:rsidRPr="00F340A3" w:rsidRDefault="00AA5402" w:rsidP="007A5EF9">
            <w:pPr>
              <w:jc w:val="left"/>
              <w:rPr>
                <w:rFonts w:cs="Arial"/>
                <w:color w:val="000000"/>
                <w:sz w:val="20"/>
              </w:rPr>
            </w:pPr>
          </w:p>
          <w:p w14:paraId="1E2C7850" w14:textId="77777777" w:rsidR="007A5EF9" w:rsidRPr="00F340A3" w:rsidRDefault="007A5EF9" w:rsidP="00595A48">
            <w:pPr>
              <w:spacing w:after="60"/>
              <w:jc w:val="left"/>
              <w:rPr>
                <w:rFonts w:cs="Arial"/>
                <w:color w:val="000000"/>
                <w:sz w:val="20"/>
              </w:rPr>
            </w:pPr>
            <w:r w:rsidRPr="00F340A3">
              <w:rPr>
                <w:rFonts w:cs="Arial"/>
                <w:color w:val="000000"/>
                <w:sz w:val="20"/>
              </w:rPr>
              <w:t>Indicateurs de suivi pour permettre une amélioration des pratiques</w:t>
            </w:r>
          </w:p>
        </w:tc>
        <w:tc>
          <w:tcPr>
            <w:tcW w:w="2273" w:type="dxa"/>
            <w:shd w:val="clear" w:color="auto" w:fill="auto"/>
            <w:vAlign w:val="center"/>
          </w:tcPr>
          <w:p w14:paraId="2B10652A" w14:textId="77777777" w:rsidR="007A5EF9" w:rsidRPr="00F340A3" w:rsidRDefault="007A5EF9" w:rsidP="007A5EF9">
            <w:pPr>
              <w:jc w:val="left"/>
              <w:rPr>
                <w:rFonts w:cs="Arial"/>
                <w:sz w:val="20"/>
              </w:rPr>
            </w:pPr>
            <w:r w:rsidRPr="00F340A3">
              <w:rPr>
                <w:rFonts w:cs="Arial"/>
                <w:sz w:val="20"/>
              </w:rPr>
              <w:t>Bilan annuel</w:t>
            </w:r>
          </w:p>
        </w:tc>
      </w:tr>
    </w:tbl>
    <w:p w14:paraId="09336576" w14:textId="77777777" w:rsidR="007A5EF9" w:rsidRPr="007A5EF9" w:rsidRDefault="007A5EF9" w:rsidP="007A5EF9">
      <w:pPr>
        <w:rPr>
          <w:rFonts w:ascii="Marianne" w:eastAsia="Marianne" w:hAnsi="Marianne" w:cs="Marianne"/>
          <w:szCs w:val="22"/>
        </w:rPr>
      </w:pPr>
    </w:p>
    <w:sectPr w:rsidR="007A5EF9" w:rsidRPr="007A5EF9" w:rsidSect="00AD5E59">
      <w:footerReference w:type="default" r:id="rId13"/>
      <w:footerReference w:type="first" r:id="rId14"/>
      <w:pgSz w:w="11906" w:h="16838" w:code="9"/>
      <w:pgMar w:top="1418" w:right="1418" w:bottom="851" w:left="1418" w:header="340" w:footer="34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E26C3" w14:textId="77777777" w:rsidR="00B35FCF" w:rsidRDefault="00B35FCF">
      <w:r>
        <w:separator/>
      </w:r>
    </w:p>
  </w:endnote>
  <w:endnote w:type="continuationSeparator" w:id="0">
    <w:p w14:paraId="2ED0183A" w14:textId="77777777" w:rsidR="00B35FCF" w:rsidRDefault="00B3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arianne">
    <w:altName w:val="Calibri"/>
    <w:panose1 w:val="02000000000000000000"/>
    <w:charset w:val="00"/>
    <w:family w:val="auto"/>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290542"/>
      <w:docPartObj>
        <w:docPartGallery w:val="Page Numbers (Bottom of Page)"/>
        <w:docPartUnique/>
      </w:docPartObj>
    </w:sdtPr>
    <w:sdtEndPr>
      <w:rPr>
        <w:sz w:val="20"/>
      </w:rPr>
    </w:sdtEndPr>
    <w:sdtContent>
      <w:p w14:paraId="6A972A80" w14:textId="6FDF9CBA" w:rsidR="00B35FCF" w:rsidRPr="00FA6EAB" w:rsidRDefault="00B35FCF" w:rsidP="00FA6EAB">
        <w:pPr>
          <w:pStyle w:val="Pieddepage"/>
          <w:jc w:val="right"/>
          <w:rPr>
            <w:sz w:val="20"/>
          </w:rPr>
        </w:pPr>
        <w:r w:rsidRPr="00FA6EAB">
          <w:rPr>
            <w:sz w:val="20"/>
          </w:rPr>
          <w:fldChar w:fldCharType="begin"/>
        </w:r>
        <w:r w:rsidRPr="00FA6EAB">
          <w:rPr>
            <w:sz w:val="20"/>
          </w:rPr>
          <w:instrText>PAGE   \* MERGEFORMAT</w:instrText>
        </w:r>
        <w:r w:rsidRPr="00FA6EAB">
          <w:rPr>
            <w:sz w:val="20"/>
          </w:rPr>
          <w:fldChar w:fldCharType="separate"/>
        </w:r>
        <w:r w:rsidR="00B03687">
          <w:rPr>
            <w:noProof/>
            <w:sz w:val="20"/>
          </w:rPr>
          <w:t>2</w:t>
        </w:r>
        <w:r w:rsidRPr="00FA6EAB">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470562"/>
      <w:docPartObj>
        <w:docPartGallery w:val="Page Numbers (Bottom of Page)"/>
        <w:docPartUnique/>
      </w:docPartObj>
    </w:sdtPr>
    <w:sdtEndPr>
      <w:rPr>
        <w:sz w:val="20"/>
      </w:rPr>
    </w:sdtEndPr>
    <w:sdtContent>
      <w:p w14:paraId="5E6D00DE" w14:textId="5BD3B9C5" w:rsidR="00B35FCF" w:rsidRPr="00FA6EAB" w:rsidRDefault="00B35FCF" w:rsidP="00FA6EAB">
        <w:pPr>
          <w:pStyle w:val="Pieddepage"/>
          <w:jc w:val="right"/>
          <w:rPr>
            <w:sz w:val="20"/>
          </w:rPr>
        </w:pPr>
        <w:r w:rsidRPr="00FA6EAB">
          <w:rPr>
            <w:sz w:val="20"/>
          </w:rPr>
          <w:fldChar w:fldCharType="begin"/>
        </w:r>
        <w:r w:rsidRPr="00FA6EAB">
          <w:rPr>
            <w:sz w:val="20"/>
          </w:rPr>
          <w:instrText>PAGE   \* MERGEFORMAT</w:instrText>
        </w:r>
        <w:r w:rsidRPr="00FA6EAB">
          <w:rPr>
            <w:sz w:val="20"/>
          </w:rPr>
          <w:fldChar w:fldCharType="separate"/>
        </w:r>
        <w:r w:rsidR="00B03687">
          <w:rPr>
            <w:noProof/>
            <w:sz w:val="20"/>
          </w:rPr>
          <w:t>1</w:t>
        </w:r>
        <w:r w:rsidRPr="00FA6EAB">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A1A82" w14:textId="77777777" w:rsidR="00B35FCF" w:rsidRDefault="00B35FCF">
      <w:r>
        <w:separator/>
      </w:r>
    </w:p>
  </w:footnote>
  <w:footnote w:type="continuationSeparator" w:id="0">
    <w:p w14:paraId="7B094685" w14:textId="77777777" w:rsidR="00B35FCF" w:rsidRDefault="00B35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D94"/>
      </v:shape>
    </w:pict>
  </w:numPicBullet>
  <w:abstractNum w:abstractNumId="0" w15:restartNumberingAfterBreak="0">
    <w:nsid w:val="0EB857FA"/>
    <w:multiLevelType w:val="hybridMultilevel"/>
    <w:tmpl w:val="E586CFFC"/>
    <w:lvl w:ilvl="0" w:tplc="040C0009">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813281"/>
    <w:multiLevelType w:val="hybridMultilevel"/>
    <w:tmpl w:val="96FE3B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83600D8"/>
    <w:multiLevelType w:val="hybridMultilevel"/>
    <w:tmpl w:val="CF544580"/>
    <w:lvl w:ilvl="0" w:tplc="385A359A">
      <w:start w:val="1"/>
      <w:numFmt w:val="decimal"/>
      <w:lvlText w:val="%1-"/>
      <w:lvlJc w:val="left"/>
      <w:pPr>
        <w:ind w:left="720" w:hanging="360"/>
      </w:pPr>
      <w:rPr>
        <w:rFonts w:eastAsia="Times New Roman" w:cs="Times New Roman" w:hint="default"/>
        <w:b w:val="0"/>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116107"/>
    <w:multiLevelType w:val="multilevel"/>
    <w:tmpl w:val="126AF000"/>
    <w:lvl w:ilvl="0">
      <w:numFmt w:val="bullet"/>
      <w:lvlText w:val="-"/>
      <w:lvlJc w:val="left"/>
      <w:pPr>
        <w:ind w:left="360" w:hanging="360"/>
      </w:pPr>
      <w:rPr>
        <w:rFonts w:ascii="Calibri" w:eastAsia="Calibri" w:hAnsi="Calibri" w:cs="Calibri"/>
        <w:b w:val="0"/>
        <w:i w:val="0"/>
        <w:sz w:val="18"/>
        <w:szCs w:val="18"/>
      </w:rPr>
    </w:lvl>
    <w:lvl w:ilvl="1">
      <w:numFmt w:val="bullet"/>
      <w:lvlText w:val="•"/>
      <w:lvlJc w:val="left"/>
      <w:pPr>
        <w:ind w:left="1230" w:hanging="360"/>
      </w:pPr>
    </w:lvl>
    <w:lvl w:ilvl="2">
      <w:numFmt w:val="bullet"/>
      <w:lvlText w:val="•"/>
      <w:lvlJc w:val="left"/>
      <w:pPr>
        <w:ind w:left="2097" w:hanging="360"/>
      </w:pPr>
    </w:lvl>
    <w:lvl w:ilvl="3">
      <w:numFmt w:val="bullet"/>
      <w:lvlText w:val="•"/>
      <w:lvlJc w:val="left"/>
      <w:pPr>
        <w:ind w:left="2963" w:hanging="360"/>
      </w:pPr>
    </w:lvl>
    <w:lvl w:ilvl="4">
      <w:numFmt w:val="bullet"/>
      <w:lvlText w:val="•"/>
      <w:lvlJc w:val="left"/>
      <w:pPr>
        <w:ind w:left="3830" w:hanging="360"/>
      </w:pPr>
    </w:lvl>
    <w:lvl w:ilvl="5">
      <w:numFmt w:val="bullet"/>
      <w:lvlText w:val="•"/>
      <w:lvlJc w:val="left"/>
      <w:pPr>
        <w:ind w:left="4697" w:hanging="360"/>
      </w:pPr>
    </w:lvl>
    <w:lvl w:ilvl="6">
      <w:numFmt w:val="bullet"/>
      <w:lvlText w:val="•"/>
      <w:lvlJc w:val="left"/>
      <w:pPr>
        <w:ind w:left="5563" w:hanging="360"/>
      </w:pPr>
    </w:lvl>
    <w:lvl w:ilvl="7">
      <w:numFmt w:val="bullet"/>
      <w:lvlText w:val="•"/>
      <w:lvlJc w:val="left"/>
      <w:pPr>
        <w:ind w:left="6430" w:hanging="360"/>
      </w:pPr>
    </w:lvl>
    <w:lvl w:ilvl="8">
      <w:numFmt w:val="bullet"/>
      <w:lvlText w:val="•"/>
      <w:lvlJc w:val="left"/>
      <w:pPr>
        <w:ind w:left="7297" w:hanging="360"/>
      </w:pPr>
    </w:lvl>
  </w:abstractNum>
  <w:abstractNum w:abstractNumId="4" w15:restartNumberingAfterBreak="0">
    <w:nsid w:val="28CB4116"/>
    <w:multiLevelType w:val="hybridMultilevel"/>
    <w:tmpl w:val="BFEE8D24"/>
    <w:lvl w:ilvl="0" w:tplc="A3546D20">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AB52E4D"/>
    <w:multiLevelType w:val="hybridMultilevel"/>
    <w:tmpl w:val="F8C2D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2F1BA7"/>
    <w:multiLevelType w:val="hybridMultilevel"/>
    <w:tmpl w:val="1DEE800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9CE5AEB"/>
    <w:multiLevelType w:val="hybridMultilevel"/>
    <w:tmpl w:val="593E364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4050C9"/>
    <w:multiLevelType w:val="hybridMultilevel"/>
    <w:tmpl w:val="6A8043E2"/>
    <w:lvl w:ilvl="0" w:tplc="1BB09C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6B07B4"/>
    <w:multiLevelType w:val="hybridMultilevel"/>
    <w:tmpl w:val="A46E8D08"/>
    <w:lvl w:ilvl="0" w:tplc="4A2E219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33090C"/>
    <w:multiLevelType w:val="multilevel"/>
    <w:tmpl w:val="EC9E2712"/>
    <w:lvl w:ilvl="0">
      <w:numFmt w:val="bullet"/>
      <w:lvlText w:val="-"/>
      <w:lvlJc w:val="left"/>
      <w:pPr>
        <w:ind w:left="720" w:hanging="360"/>
      </w:pPr>
      <w:rPr>
        <w:rFonts w:ascii="Calibri" w:eastAsiaTheme="minorHAnsi" w:hAnsi="Calibri"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4DCA7A51"/>
    <w:multiLevelType w:val="hybridMultilevel"/>
    <w:tmpl w:val="C69E1B88"/>
    <w:lvl w:ilvl="0" w:tplc="25C8DDA0">
      <w:numFmt w:val="bullet"/>
      <w:lvlText w:val="-"/>
      <w:lvlJc w:val="left"/>
      <w:pPr>
        <w:ind w:left="720" w:hanging="360"/>
      </w:pPr>
      <w:rPr>
        <w:rFonts w:ascii="Calibri" w:eastAsiaTheme="minorHAns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20E2A32"/>
    <w:multiLevelType w:val="hybridMultilevel"/>
    <w:tmpl w:val="19DA13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8A46B9"/>
    <w:multiLevelType w:val="hybridMultilevel"/>
    <w:tmpl w:val="BD52694E"/>
    <w:lvl w:ilvl="0" w:tplc="9DECE8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5E5B53"/>
    <w:multiLevelType w:val="hybridMultilevel"/>
    <w:tmpl w:val="30524AF8"/>
    <w:lvl w:ilvl="0" w:tplc="A258920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B65599"/>
    <w:multiLevelType w:val="hybridMultilevel"/>
    <w:tmpl w:val="FDAEB1EA"/>
    <w:lvl w:ilvl="0" w:tplc="BE1CAC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2B86E94"/>
    <w:multiLevelType w:val="multilevel"/>
    <w:tmpl w:val="EB10772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E045B2E"/>
    <w:multiLevelType w:val="multilevel"/>
    <w:tmpl w:val="605E5AD2"/>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16"/>
  </w:num>
  <w:num w:numId="4">
    <w:abstractNumId w:val="10"/>
  </w:num>
  <w:num w:numId="5">
    <w:abstractNumId w:val="17"/>
  </w:num>
  <w:num w:numId="6">
    <w:abstractNumId w:val="2"/>
  </w:num>
  <w:num w:numId="7">
    <w:abstractNumId w:val="4"/>
  </w:num>
  <w:num w:numId="8">
    <w:abstractNumId w:val="15"/>
  </w:num>
  <w:num w:numId="9">
    <w:abstractNumId w:val="14"/>
  </w:num>
  <w:num w:numId="10">
    <w:abstractNumId w:val="7"/>
  </w:num>
  <w:num w:numId="11">
    <w:abstractNumId w:val="11"/>
  </w:num>
  <w:num w:numId="12">
    <w:abstractNumId w:val="5"/>
  </w:num>
  <w:num w:numId="13">
    <w:abstractNumId w:val="1"/>
  </w:num>
  <w:num w:numId="14">
    <w:abstractNumId w:val="12"/>
  </w:num>
  <w:num w:numId="15">
    <w:abstractNumId w:val="0"/>
  </w:num>
  <w:num w:numId="16">
    <w:abstractNumId w:val="13"/>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71"/>
    <w:rsid w:val="00000DA7"/>
    <w:rsid w:val="00001BAF"/>
    <w:rsid w:val="00005F23"/>
    <w:rsid w:val="00014AAC"/>
    <w:rsid w:val="00014CC0"/>
    <w:rsid w:val="00016971"/>
    <w:rsid w:val="000206BE"/>
    <w:rsid w:val="00021E5E"/>
    <w:rsid w:val="00025C58"/>
    <w:rsid w:val="00040763"/>
    <w:rsid w:val="00043E5F"/>
    <w:rsid w:val="000517EA"/>
    <w:rsid w:val="00053509"/>
    <w:rsid w:val="00055A89"/>
    <w:rsid w:val="00060F57"/>
    <w:rsid w:val="00065516"/>
    <w:rsid w:val="00072B4A"/>
    <w:rsid w:val="00075D35"/>
    <w:rsid w:val="00076497"/>
    <w:rsid w:val="00081CBB"/>
    <w:rsid w:val="000824CA"/>
    <w:rsid w:val="00083656"/>
    <w:rsid w:val="00087AD9"/>
    <w:rsid w:val="00090204"/>
    <w:rsid w:val="00093805"/>
    <w:rsid w:val="000B706D"/>
    <w:rsid w:val="000C157A"/>
    <w:rsid w:val="000C240A"/>
    <w:rsid w:val="000C3035"/>
    <w:rsid w:val="000C461D"/>
    <w:rsid w:val="000D5016"/>
    <w:rsid w:val="000D73AC"/>
    <w:rsid w:val="000E1A6A"/>
    <w:rsid w:val="000E5CEF"/>
    <w:rsid w:val="000E635D"/>
    <w:rsid w:val="000E7DE1"/>
    <w:rsid w:val="000F155A"/>
    <w:rsid w:val="000F4F8B"/>
    <w:rsid w:val="000F58CC"/>
    <w:rsid w:val="000F71BE"/>
    <w:rsid w:val="001000CF"/>
    <w:rsid w:val="00102209"/>
    <w:rsid w:val="00104041"/>
    <w:rsid w:val="00107737"/>
    <w:rsid w:val="001116B4"/>
    <w:rsid w:val="00121BFA"/>
    <w:rsid w:val="00125772"/>
    <w:rsid w:val="00127226"/>
    <w:rsid w:val="00130D7B"/>
    <w:rsid w:val="001341AF"/>
    <w:rsid w:val="00141B68"/>
    <w:rsid w:val="00145103"/>
    <w:rsid w:val="00146D69"/>
    <w:rsid w:val="00147D8F"/>
    <w:rsid w:val="0015011B"/>
    <w:rsid w:val="001535F2"/>
    <w:rsid w:val="00153CB0"/>
    <w:rsid w:val="00155AE3"/>
    <w:rsid w:val="00161DE7"/>
    <w:rsid w:val="00167202"/>
    <w:rsid w:val="001716B7"/>
    <w:rsid w:val="0017195E"/>
    <w:rsid w:val="001731A6"/>
    <w:rsid w:val="00181DB4"/>
    <w:rsid w:val="0019072C"/>
    <w:rsid w:val="00194867"/>
    <w:rsid w:val="001974AA"/>
    <w:rsid w:val="001A331E"/>
    <w:rsid w:val="001A53A2"/>
    <w:rsid w:val="001B4551"/>
    <w:rsid w:val="001B6C55"/>
    <w:rsid w:val="001C2367"/>
    <w:rsid w:val="001D4974"/>
    <w:rsid w:val="001D4E53"/>
    <w:rsid w:val="001E096A"/>
    <w:rsid w:val="001F6DA9"/>
    <w:rsid w:val="00201E93"/>
    <w:rsid w:val="002058EC"/>
    <w:rsid w:val="00206585"/>
    <w:rsid w:val="002201BC"/>
    <w:rsid w:val="002271E8"/>
    <w:rsid w:val="00227494"/>
    <w:rsid w:val="00233661"/>
    <w:rsid w:val="00234E8B"/>
    <w:rsid w:val="00235177"/>
    <w:rsid w:val="0024204E"/>
    <w:rsid w:val="00246869"/>
    <w:rsid w:val="00247F0B"/>
    <w:rsid w:val="00261626"/>
    <w:rsid w:val="00273CBD"/>
    <w:rsid w:val="0027458A"/>
    <w:rsid w:val="00275E2C"/>
    <w:rsid w:val="00277C11"/>
    <w:rsid w:val="00287376"/>
    <w:rsid w:val="002911FC"/>
    <w:rsid w:val="00291F85"/>
    <w:rsid w:val="00293F80"/>
    <w:rsid w:val="002A00BF"/>
    <w:rsid w:val="002A0E71"/>
    <w:rsid w:val="002A0FE1"/>
    <w:rsid w:val="002A218E"/>
    <w:rsid w:val="002A68C7"/>
    <w:rsid w:val="002B333D"/>
    <w:rsid w:val="002C55DB"/>
    <w:rsid w:val="002C70CC"/>
    <w:rsid w:val="002D3ED5"/>
    <w:rsid w:val="002D633B"/>
    <w:rsid w:val="002E26C7"/>
    <w:rsid w:val="002E5714"/>
    <w:rsid w:val="002E5C7A"/>
    <w:rsid w:val="002E6A43"/>
    <w:rsid w:val="002E7D79"/>
    <w:rsid w:val="00304530"/>
    <w:rsid w:val="00305B8B"/>
    <w:rsid w:val="00307545"/>
    <w:rsid w:val="00315D97"/>
    <w:rsid w:val="0033194D"/>
    <w:rsid w:val="0033207A"/>
    <w:rsid w:val="003335BD"/>
    <w:rsid w:val="0034362E"/>
    <w:rsid w:val="0034479D"/>
    <w:rsid w:val="003466DE"/>
    <w:rsid w:val="00346ACA"/>
    <w:rsid w:val="00346D2A"/>
    <w:rsid w:val="00347784"/>
    <w:rsid w:val="00351EF4"/>
    <w:rsid w:val="003530E4"/>
    <w:rsid w:val="00363160"/>
    <w:rsid w:val="00364401"/>
    <w:rsid w:val="003870D7"/>
    <w:rsid w:val="003A4DD4"/>
    <w:rsid w:val="003B0850"/>
    <w:rsid w:val="003B37D8"/>
    <w:rsid w:val="003B43B3"/>
    <w:rsid w:val="003C3499"/>
    <w:rsid w:val="003D1CCA"/>
    <w:rsid w:val="003D3E99"/>
    <w:rsid w:val="003F0101"/>
    <w:rsid w:val="003F6C9A"/>
    <w:rsid w:val="0040193B"/>
    <w:rsid w:val="00402E56"/>
    <w:rsid w:val="0040407D"/>
    <w:rsid w:val="00404CE4"/>
    <w:rsid w:val="00406835"/>
    <w:rsid w:val="00415364"/>
    <w:rsid w:val="00416C2E"/>
    <w:rsid w:val="004170FC"/>
    <w:rsid w:val="00422C11"/>
    <w:rsid w:val="00424209"/>
    <w:rsid w:val="0042517A"/>
    <w:rsid w:val="00430070"/>
    <w:rsid w:val="0043113D"/>
    <w:rsid w:val="00440562"/>
    <w:rsid w:val="00444A75"/>
    <w:rsid w:val="00445BE7"/>
    <w:rsid w:val="0047052D"/>
    <w:rsid w:val="00487456"/>
    <w:rsid w:val="00491B3A"/>
    <w:rsid w:val="0049359E"/>
    <w:rsid w:val="00496031"/>
    <w:rsid w:val="004A070A"/>
    <w:rsid w:val="004A11F8"/>
    <w:rsid w:val="004B0563"/>
    <w:rsid w:val="004B6061"/>
    <w:rsid w:val="004C0480"/>
    <w:rsid w:val="004C0923"/>
    <w:rsid w:val="004C0D87"/>
    <w:rsid w:val="004C3672"/>
    <w:rsid w:val="004C54A4"/>
    <w:rsid w:val="004D14F7"/>
    <w:rsid w:val="004D1C66"/>
    <w:rsid w:val="004D331F"/>
    <w:rsid w:val="004D3E30"/>
    <w:rsid w:val="004E5A0F"/>
    <w:rsid w:val="004F19D9"/>
    <w:rsid w:val="00501F6E"/>
    <w:rsid w:val="00502E90"/>
    <w:rsid w:val="00505FC1"/>
    <w:rsid w:val="00512B77"/>
    <w:rsid w:val="00515404"/>
    <w:rsid w:val="0051543D"/>
    <w:rsid w:val="005158D5"/>
    <w:rsid w:val="00520ED4"/>
    <w:rsid w:val="00524E3B"/>
    <w:rsid w:val="00535B21"/>
    <w:rsid w:val="005375EF"/>
    <w:rsid w:val="00550A2C"/>
    <w:rsid w:val="0055140B"/>
    <w:rsid w:val="0055477D"/>
    <w:rsid w:val="00554C7C"/>
    <w:rsid w:val="00565029"/>
    <w:rsid w:val="005772AE"/>
    <w:rsid w:val="0058227E"/>
    <w:rsid w:val="005952BC"/>
    <w:rsid w:val="00595A48"/>
    <w:rsid w:val="005A36DA"/>
    <w:rsid w:val="005A456E"/>
    <w:rsid w:val="005B23A4"/>
    <w:rsid w:val="005B4978"/>
    <w:rsid w:val="005C3FCB"/>
    <w:rsid w:val="005E0065"/>
    <w:rsid w:val="005E3DFE"/>
    <w:rsid w:val="005E44EC"/>
    <w:rsid w:val="005E5BB7"/>
    <w:rsid w:val="005E6A3A"/>
    <w:rsid w:val="005F3726"/>
    <w:rsid w:val="00602E45"/>
    <w:rsid w:val="006047A4"/>
    <w:rsid w:val="006140CF"/>
    <w:rsid w:val="00615120"/>
    <w:rsid w:val="00617C4B"/>
    <w:rsid w:val="00621B14"/>
    <w:rsid w:val="006233CE"/>
    <w:rsid w:val="00626BCD"/>
    <w:rsid w:val="00627EC1"/>
    <w:rsid w:val="00627ED9"/>
    <w:rsid w:val="0063080E"/>
    <w:rsid w:val="00630B89"/>
    <w:rsid w:val="00630CBD"/>
    <w:rsid w:val="00635A39"/>
    <w:rsid w:val="0064093F"/>
    <w:rsid w:val="00641DE6"/>
    <w:rsid w:val="00643F5B"/>
    <w:rsid w:val="0064702A"/>
    <w:rsid w:val="00650582"/>
    <w:rsid w:val="00651D69"/>
    <w:rsid w:val="00651ECB"/>
    <w:rsid w:val="00652304"/>
    <w:rsid w:val="0066080C"/>
    <w:rsid w:val="006617FF"/>
    <w:rsid w:val="00663385"/>
    <w:rsid w:val="00666B12"/>
    <w:rsid w:val="00671B29"/>
    <w:rsid w:val="00671F3B"/>
    <w:rsid w:val="00676424"/>
    <w:rsid w:val="006829DB"/>
    <w:rsid w:val="00684376"/>
    <w:rsid w:val="00684DBE"/>
    <w:rsid w:val="00685BE5"/>
    <w:rsid w:val="00694936"/>
    <w:rsid w:val="00694A25"/>
    <w:rsid w:val="006A6533"/>
    <w:rsid w:val="006A7F17"/>
    <w:rsid w:val="006B2197"/>
    <w:rsid w:val="006B451A"/>
    <w:rsid w:val="006B59D4"/>
    <w:rsid w:val="006C423F"/>
    <w:rsid w:val="006C44CF"/>
    <w:rsid w:val="006D3A18"/>
    <w:rsid w:val="006E2C5D"/>
    <w:rsid w:val="006E5402"/>
    <w:rsid w:val="006E73E3"/>
    <w:rsid w:val="006F0821"/>
    <w:rsid w:val="006F4E02"/>
    <w:rsid w:val="00702621"/>
    <w:rsid w:val="0070323C"/>
    <w:rsid w:val="0070607D"/>
    <w:rsid w:val="00713FFE"/>
    <w:rsid w:val="007164D9"/>
    <w:rsid w:val="007169AF"/>
    <w:rsid w:val="007211A9"/>
    <w:rsid w:val="00721811"/>
    <w:rsid w:val="00726DCE"/>
    <w:rsid w:val="00727F3D"/>
    <w:rsid w:val="007329CE"/>
    <w:rsid w:val="00735E21"/>
    <w:rsid w:val="00737AAC"/>
    <w:rsid w:val="007508B6"/>
    <w:rsid w:val="00754FED"/>
    <w:rsid w:val="0076506D"/>
    <w:rsid w:val="00765729"/>
    <w:rsid w:val="00772BA4"/>
    <w:rsid w:val="00776856"/>
    <w:rsid w:val="007803A4"/>
    <w:rsid w:val="00782FF2"/>
    <w:rsid w:val="00784A7F"/>
    <w:rsid w:val="00785237"/>
    <w:rsid w:val="007A0D95"/>
    <w:rsid w:val="007A2ECA"/>
    <w:rsid w:val="007A5EF9"/>
    <w:rsid w:val="007A680D"/>
    <w:rsid w:val="007A7889"/>
    <w:rsid w:val="007B292D"/>
    <w:rsid w:val="007C36D6"/>
    <w:rsid w:val="007C77CC"/>
    <w:rsid w:val="007D03AD"/>
    <w:rsid w:val="007E4217"/>
    <w:rsid w:val="007E4E43"/>
    <w:rsid w:val="007F4F09"/>
    <w:rsid w:val="008026A5"/>
    <w:rsid w:val="0080433A"/>
    <w:rsid w:val="008205EF"/>
    <w:rsid w:val="00833C69"/>
    <w:rsid w:val="0083468E"/>
    <w:rsid w:val="00847308"/>
    <w:rsid w:val="008559C3"/>
    <w:rsid w:val="00857C53"/>
    <w:rsid w:val="00857EBE"/>
    <w:rsid w:val="00862147"/>
    <w:rsid w:val="00862DCC"/>
    <w:rsid w:val="00875757"/>
    <w:rsid w:val="00875B8D"/>
    <w:rsid w:val="00885BD5"/>
    <w:rsid w:val="008950E5"/>
    <w:rsid w:val="00896BE6"/>
    <w:rsid w:val="008A7283"/>
    <w:rsid w:val="008B092F"/>
    <w:rsid w:val="008B4405"/>
    <w:rsid w:val="008B5DC0"/>
    <w:rsid w:val="008B772A"/>
    <w:rsid w:val="008C1AAC"/>
    <w:rsid w:val="008C216D"/>
    <w:rsid w:val="008C6C81"/>
    <w:rsid w:val="008D40F7"/>
    <w:rsid w:val="008D780F"/>
    <w:rsid w:val="008E0636"/>
    <w:rsid w:val="008E44A4"/>
    <w:rsid w:val="008E4BB5"/>
    <w:rsid w:val="008E64BB"/>
    <w:rsid w:val="008E65FE"/>
    <w:rsid w:val="008F0DFE"/>
    <w:rsid w:val="008F5147"/>
    <w:rsid w:val="008F5843"/>
    <w:rsid w:val="0090373B"/>
    <w:rsid w:val="0090693E"/>
    <w:rsid w:val="0090746F"/>
    <w:rsid w:val="00914F23"/>
    <w:rsid w:val="00920391"/>
    <w:rsid w:val="009208DF"/>
    <w:rsid w:val="009215DA"/>
    <w:rsid w:val="0092738E"/>
    <w:rsid w:val="00933425"/>
    <w:rsid w:val="00933B78"/>
    <w:rsid w:val="00936D39"/>
    <w:rsid w:val="009374A4"/>
    <w:rsid w:val="00945789"/>
    <w:rsid w:val="009553AF"/>
    <w:rsid w:val="00961482"/>
    <w:rsid w:val="0096400B"/>
    <w:rsid w:val="00966680"/>
    <w:rsid w:val="009677B5"/>
    <w:rsid w:val="0098182F"/>
    <w:rsid w:val="009824DD"/>
    <w:rsid w:val="00982DC6"/>
    <w:rsid w:val="00984212"/>
    <w:rsid w:val="00984605"/>
    <w:rsid w:val="00997F06"/>
    <w:rsid w:val="009A0873"/>
    <w:rsid w:val="009A6754"/>
    <w:rsid w:val="009B668A"/>
    <w:rsid w:val="009B6BF8"/>
    <w:rsid w:val="009B76D2"/>
    <w:rsid w:val="009C01EA"/>
    <w:rsid w:val="009D2C21"/>
    <w:rsid w:val="009E33A0"/>
    <w:rsid w:val="009E43FC"/>
    <w:rsid w:val="009F274B"/>
    <w:rsid w:val="009F5FB1"/>
    <w:rsid w:val="00A02CAA"/>
    <w:rsid w:val="00A13FE1"/>
    <w:rsid w:val="00A17452"/>
    <w:rsid w:val="00A2266E"/>
    <w:rsid w:val="00A22CC5"/>
    <w:rsid w:val="00A25C34"/>
    <w:rsid w:val="00A30CC6"/>
    <w:rsid w:val="00A37A14"/>
    <w:rsid w:val="00A41BFE"/>
    <w:rsid w:val="00A46901"/>
    <w:rsid w:val="00A51B8C"/>
    <w:rsid w:val="00A54091"/>
    <w:rsid w:val="00A54A03"/>
    <w:rsid w:val="00A54A52"/>
    <w:rsid w:val="00A56CA2"/>
    <w:rsid w:val="00A73590"/>
    <w:rsid w:val="00A75B6B"/>
    <w:rsid w:val="00A76989"/>
    <w:rsid w:val="00A8407F"/>
    <w:rsid w:val="00A841B5"/>
    <w:rsid w:val="00A84A6F"/>
    <w:rsid w:val="00A87D5A"/>
    <w:rsid w:val="00A96BF3"/>
    <w:rsid w:val="00AA3D7D"/>
    <w:rsid w:val="00AA5402"/>
    <w:rsid w:val="00AA69B0"/>
    <w:rsid w:val="00AB3F6F"/>
    <w:rsid w:val="00AB5F98"/>
    <w:rsid w:val="00AC3C9C"/>
    <w:rsid w:val="00AC3CFD"/>
    <w:rsid w:val="00AC6864"/>
    <w:rsid w:val="00AC71CA"/>
    <w:rsid w:val="00AD08F5"/>
    <w:rsid w:val="00AD5E59"/>
    <w:rsid w:val="00AE1986"/>
    <w:rsid w:val="00AF0E7B"/>
    <w:rsid w:val="00B027AD"/>
    <w:rsid w:val="00B03687"/>
    <w:rsid w:val="00B04245"/>
    <w:rsid w:val="00B25480"/>
    <w:rsid w:val="00B315D4"/>
    <w:rsid w:val="00B32AA2"/>
    <w:rsid w:val="00B35FCF"/>
    <w:rsid w:val="00B37D91"/>
    <w:rsid w:val="00B37F3A"/>
    <w:rsid w:val="00B4689C"/>
    <w:rsid w:val="00B469F3"/>
    <w:rsid w:val="00B547F0"/>
    <w:rsid w:val="00B5644C"/>
    <w:rsid w:val="00B6251D"/>
    <w:rsid w:val="00B663F9"/>
    <w:rsid w:val="00B7654C"/>
    <w:rsid w:val="00B90217"/>
    <w:rsid w:val="00B92D52"/>
    <w:rsid w:val="00B93379"/>
    <w:rsid w:val="00B952A2"/>
    <w:rsid w:val="00BA11EF"/>
    <w:rsid w:val="00BA3472"/>
    <w:rsid w:val="00BA6D38"/>
    <w:rsid w:val="00BB5948"/>
    <w:rsid w:val="00BB7544"/>
    <w:rsid w:val="00BC09C2"/>
    <w:rsid w:val="00BC31B9"/>
    <w:rsid w:val="00BC5DFC"/>
    <w:rsid w:val="00BC6C22"/>
    <w:rsid w:val="00BC6E79"/>
    <w:rsid w:val="00BD370F"/>
    <w:rsid w:val="00BD72D3"/>
    <w:rsid w:val="00BE4737"/>
    <w:rsid w:val="00BE69EE"/>
    <w:rsid w:val="00BE6E91"/>
    <w:rsid w:val="00BE7C2F"/>
    <w:rsid w:val="00BF3439"/>
    <w:rsid w:val="00BF3D03"/>
    <w:rsid w:val="00BF4118"/>
    <w:rsid w:val="00BF608C"/>
    <w:rsid w:val="00C002DB"/>
    <w:rsid w:val="00C0138E"/>
    <w:rsid w:val="00C02352"/>
    <w:rsid w:val="00C03BE8"/>
    <w:rsid w:val="00C15B99"/>
    <w:rsid w:val="00C16631"/>
    <w:rsid w:val="00C24BBB"/>
    <w:rsid w:val="00C26EEC"/>
    <w:rsid w:val="00C27F50"/>
    <w:rsid w:val="00C3151A"/>
    <w:rsid w:val="00C4630C"/>
    <w:rsid w:val="00C50706"/>
    <w:rsid w:val="00C51532"/>
    <w:rsid w:val="00C56EE7"/>
    <w:rsid w:val="00C621A3"/>
    <w:rsid w:val="00C63A74"/>
    <w:rsid w:val="00C64B58"/>
    <w:rsid w:val="00C66565"/>
    <w:rsid w:val="00C707D9"/>
    <w:rsid w:val="00C70EC4"/>
    <w:rsid w:val="00C80A1C"/>
    <w:rsid w:val="00C81295"/>
    <w:rsid w:val="00C8460A"/>
    <w:rsid w:val="00C8532C"/>
    <w:rsid w:val="00C914E1"/>
    <w:rsid w:val="00CA66C3"/>
    <w:rsid w:val="00CA7590"/>
    <w:rsid w:val="00CB207C"/>
    <w:rsid w:val="00CB3818"/>
    <w:rsid w:val="00CB5901"/>
    <w:rsid w:val="00CC447E"/>
    <w:rsid w:val="00CC76A7"/>
    <w:rsid w:val="00CD33D4"/>
    <w:rsid w:val="00CD3552"/>
    <w:rsid w:val="00CD4177"/>
    <w:rsid w:val="00CD6257"/>
    <w:rsid w:val="00CE3967"/>
    <w:rsid w:val="00CE3AF6"/>
    <w:rsid w:val="00CE45D7"/>
    <w:rsid w:val="00CE527F"/>
    <w:rsid w:val="00CF0517"/>
    <w:rsid w:val="00CF2622"/>
    <w:rsid w:val="00CF30B1"/>
    <w:rsid w:val="00CF4866"/>
    <w:rsid w:val="00CF5C21"/>
    <w:rsid w:val="00D10E62"/>
    <w:rsid w:val="00D11145"/>
    <w:rsid w:val="00D16E48"/>
    <w:rsid w:val="00D17345"/>
    <w:rsid w:val="00D23BB0"/>
    <w:rsid w:val="00D2734C"/>
    <w:rsid w:val="00D27E5C"/>
    <w:rsid w:val="00D31007"/>
    <w:rsid w:val="00D3488E"/>
    <w:rsid w:val="00D4054F"/>
    <w:rsid w:val="00D40BCC"/>
    <w:rsid w:val="00D43A81"/>
    <w:rsid w:val="00D52C80"/>
    <w:rsid w:val="00D62F82"/>
    <w:rsid w:val="00D642F7"/>
    <w:rsid w:val="00D6601F"/>
    <w:rsid w:val="00D6799D"/>
    <w:rsid w:val="00D679E7"/>
    <w:rsid w:val="00D73CD9"/>
    <w:rsid w:val="00D8025A"/>
    <w:rsid w:val="00D82323"/>
    <w:rsid w:val="00D8652C"/>
    <w:rsid w:val="00D95F1A"/>
    <w:rsid w:val="00DB122E"/>
    <w:rsid w:val="00DB562C"/>
    <w:rsid w:val="00DC3C6F"/>
    <w:rsid w:val="00DC4D7F"/>
    <w:rsid w:val="00DC51BC"/>
    <w:rsid w:val="00DD75C4"/>
    <w:rsid w:val="00DE4ECA"/>
    <w:rsid w:val="00DE6C7E"/>
    <w:rsid w:val="00DE6DC4"/>
    <w:rsid w:val="00DE7033"/>
    <w:rsid w:val="00DF2550"/>
    <w:rsid w:val="00DF4CA9"/>
    <w:rsid w:val="00DF528A"/>
    <w:rsid w:val="00DF5D8E"/>
    <w:rsid w:val="00E03A95"/>
    <w:rsid w:val="00E15609"/>
    <w:rsid w:val="00E20A3A"/>
    <w:rsid w:val="00E254A7"/>
    <w:rsid w:val="00E27E41"/>
    <w:rsid w:val="00E360CD"/>
    <w:rsid w:val="00E409E2"/>
    <w:rsid w:val="00E45F15"/>
    <w:rsid w:val="00E55A78"/>
    <w:rsid w:val="00E6390A"/>
    <w:rsid w:val="00E67041"/>
    <w:rsid w:val="00E670AC"/>
    <w:rsid w:val="00E67EA0"/>
    <w:rsid w:val="00E70DA0"/>
    <w:rsid w:val="00E724A5"/>
    <w:rsid w:val="00E8401F"/>
    <w:rsid w:val="00E85315"/>
    <w:rsid w:val="00E93DB0"/>
    <w:rsid w:val="00E96639"/>
    <w:rsid w:val="00EA7A0F"/>
    <w:rsid w:val="00EB70AC"/>
    <w:rsid w:val="00EC3A53"/>
    <w:rsid w:val="00EC6C68"/>
    <w:rsid w:val="00EC79D6"/>
    <w:rsid w:val="00ED033A"/>
    <w:rsid w:val="00ED690A"/>
    <w:rsid w:val="00EF03B0"/>
    <w:rsid w:val="00EF0DA5"/>
    <w:rsid w:val="00EF568E"/>
    <w:rsid w:val="00EF7077"/>
    <w:rsid w:val="00F04307"/>
    <w:rsid w:val="00F04E39"/>
    <w:rsid w:val="00F05553"/>
    <w:rsid w:val="00F12745"/>
    <w:rsid w:val="00F267EB"/>
    <w:rsid w:val="00F32B13"/>
    <w:rsid w:val="00F32D34"/>
    <w:rsid w:val="00F33613"/>
    <w:rsid w:val="00F340A3"/>
    <w:rsid w:val="00F42702"/>
    <w:rsid w:val="00F538FD"/>
    <w:rsid w:val="00F56A99"/>
    <w:rsid w:val="00F66660"/>
    <w:rsid w:val="00F674F7"/>
    <w:rsid w:val="00F67B27"/>
    <w:rsid w:val="00F71A8B"/>
    <w:rsid w:val="00F73AD4"/>
    <w:rsid w:val="00F8519B"/>
    <w:rsid w:val="00F91EEB"/>
    <w:rsid w:val="00F92618"/>
    <w:rsid w:val="00F94722"/>
    <w:rsid w:val="00F96B44"/>
    <w:rsid w:val="00F97DFB"/>
    <w:rsid w:val="00FA3775"/>
    <w:rsid w:val="00FA5901"/>
    <w:rsid w:val="00FA62F1"/>
    <w:rsid w:val="00FA6AB8"/>
    <w:rsid w:val="00FA6EAB"/>
    <w:rsid w:val="00FA7C77"/>
    <w:rsid w:val="00FB2F89"/>
    <w:rsid w:val="00FB34BF"/>
    <w:rsid w:val="00FB532B"/>
    <w:rsid w:val="00FB5E96"/>
    <w:rsid w:val="00FB7A95"/>
    <w:rsid w:val="00FC0F1B"/>
    <w:rsid w:val="00FC2D5B"/>
    <w:rsid w:val="00FC48A4"/>
    <w:rsid w:val="00FD0D30"/>
    <w:rsid w:val="00FE05E8"/>
    <w:rsid w:val="00FF1C8D"/>
    <w:rsid w:val="00FF3006"/>
    <w:rsid w:val="00FF63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C7DF85"/>
  <w15:docId w15:val="{8810E31B-54AD-4454-870E-1CA4DCE1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3A2"/>
    <w:pPr>
      <w:jc w:val="both"/>
    </w:pPr>
    <w:rPr>
      <w:rFonts w:ascii="Arial" w:hAnsi="Arial"/>
      <w:sz w:val="22"/>
    </w:rPr>
  </w:style>
  <w:style w:type="paragraph" w:styleId="Titre1">
    <w:name w:val="heading 1"/>
    <w:basedOn w:val="Normal"/>
    <w:next w:val="Normal"/>
    <w:link w:val="Titre1Car"/>
    <w:uiPriority w:val="9"/>
    <w:qFormat/>
    <w:rsid w:val="001A53A2"/>
    <w:pPr>
      <w:keepNext/>
      <w:spacing w:after="120"/>
      <w:jc w:val="center"/>
      <w:outlineLvl w:val="0"/>
    </w:pPr>
    <w:rPr>
      <w:b/>
      <w:sz w:val="32"/>
    </w:rPr>
  </w:style>
  <w:style w:type="paragraph" w:styleId="Titre2">
    <w:name w:val="heading 2"/>
    <w:basedOn w:val="Normal"/>
    <w:next w:val="Normal"/>
    <w:link w:val="Titre2Car"/>
    <w:uiPriority w:val="9"/>
    <w:qFormat/>
    <w:rsid w:val="001A53A2"/>
    <w:pPr>
      <w:keepNext/>
      <w:ind w:right="424"/>
      <w:jc w:val="right"/>
      <w:outlineLvl w:val="1"/>
    </w:pPr>
    <w:rPr>
      <w:rFonts w:ascii="Lucida Sans" w:hAnsi="Lucida Sans"/>
      <w:i/>
      <w:sz w:val="52"/>
    </w:rPr>
  </w:style>
  <w:style w:type="paragraph" w:styleId="Titre3">
    <w:name w:val="heading 3"/>
    <w:basedOn w:val="Normal"/>
    <w:next w:val="Normal"/>
    <w:link w:val="Titre3Car"/>
    <w:uiPriority w:val="9"/>
    <w:semiHidden/>
    <w:unhideWhenUsed/>
    <w:qFormat/>
    <w:rsid w:val="007A5EF9"/>
    <w:pPr>
      <w:keepNext/>
      <w:keepLines/>
      <w:spacing w:before="280" w:after="80"/>
      <w:outlineLvl w:val="2"/>
    </w:pPr>
    <w:rPr>
      <w:b/>
      <w:sz w:val="28"/>
      <w:szCs w:val="28"/>
    </w:rPr>
  </w:style>
  <w:style w:type="paragraph" w:styleId="Titre4">
    <w:name w:val="heading 4"/>
    <w:basedOn w:val="Normal"/>
    <w:next w:val="Normal"/>
    <w:link w:val="Titre4Car"/>
    <w:uiPriority w:val="9"/>
    <w:unhideWhenUsed/>
    <w:qFormat/>
    <w:rsid w:val="007A5EF9"/>
    <w:pPr>
      <w:keepNext/>
      <w:keepLines/>
      <w:spacing w:before="240" w:after="40"/>
      <w:outlineLvl w:val="3"/>
    </w:pPr>
    <w:rPr>
      <w:b/>
      <w:sz w:val="24"/>
      <w:szCs w:val="24"/>
    </w:rPr>
  </w:style>
  <w:style w:type="paragraph" w:styleId="Titre5">
    <w:name w:val="heading 5"/>
    <w:basedOn w:val="Normal"/>
    <w:next w:val="Normal"/>
    <w:link w:val="Titre5Car"/>
    <w:uiPriority w:val="9"/>
    <w:semiHidden/>
    <w:unhideWhenUsed/>
    <w:qFormat/>
    <w:rsid w:val="007A5EF9"/>
    <w:pPr>
      <w:keepNext/>
      <w:keepLines/>
      <w:spacing w:before="220" w:after="40"/>
      <w:outlineLvl w:val="4"/>
    </w:pPr>
    <w:rPr>
      <w:b/>
      <w:szCs w:val="22"/>
    </w:rPr>
  </w:style>
  <w:style w:type="paragraph" w:styleId="Titre6">
    <w:name w:val="heading 6"/>
    <w:basedOn w:val="Normal"/>
    <w:next w:val="Normal"/>
    <w:link w:val="Titre6Car"/>
    <w:uiPriority w:val="9"/>
    <w:semiHidden/>
    <w:unhideWhenUsed/>
    <w:qFormat/>
    <w:rsid w:val="007A5EF9"/>
    <w:pPr>
      <w:keepNext/>
      <w:keepLines/>
      <w:spacing w:before="200" w:after="40"/>
      <w:outlineLvl w:val="5"/>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A53A2"/>
    <w:pPr>
      <w:tabs>
        <w:tab w:val="center" w:pos="4536"/>
        <w:tab w:val="right" w:pos="9072"/>
      </w:tabs>
      <w:jc w:val="center"/>
    </w:pPr>
    <w:rPr>
      <w:rFonts w:ascii="Times New Roman" w:hAnsi="Times New Roman"/>
      <w:spacing w:val="2"/>
    </w:rPr>
  </w:style>
  <w:style w:type="paragraph" w:styleId="Pieddepage">
    <w:name w:val="footer"/>
    <w:basedOn w:val="Normal"/>
    <w:link w:val="PieddepageCar"/>
    <w:uiPriority w:val="99"/>
    <w:rsid w:val="001A53A2"/>
    <w:pPr>
      <w:tabs>
        <w:tab w:val="center" w:pos="4536"/>
        <w:tab w:val="right" w:pos="9072"/>
      </w:tabs>
    </w:pPr>
  </w:style>
  <w:style w:type="character" w:styleId="Lienhypertexte">
    <w:name w:val="Hyperlink"/>
    <w:rsid w:val="001A53A2"/>
    <w:rPr>
      <w:color w:val="0000FF"/>
      <w:u w:val="single"/>
    </w:rPr>
  </w:style>
  <w:style w:type="character" w:styleId="Numrodepage">
    <w:name w:val="page number"/>
    <w:rsid w:val="001A53A2"/>
    <w:rPr>
      <w:sz w:val="18"/>
    </w:rPr>
  </w:style>
  <w:style w:type="paragraph" w:styleId="Adresseexpditeur">
    <w:name w:val="envelope return"/>
    <w:basedOn w:val="Normal"/>
    <w:rsid w:val="001A53A2"/>
    <w:rPr>
      <w:sz w:val="18"/>
    </w:rPr>
  </w:style>
  <w:style w:type="paragraph" w:customStyle="1" w:styleId="Signature1">
    <w:name w:val="Signature1"/>
    <w:basedOn w:val="Normal"/>
    <w:rsid w:val="001A53A2"/>
    <w:pPr>
      <w:ind w:firstLine="7371"/>
      <w:jc w:val="center"/>
    </w:pPr>
  </w:style>
  <w:style w:type="paragraph" w:customStyle="1" w:styleId="Date1">
    <w:name w:val="Date1"/>
    <w:basedOn w:val="Adresseexpditeur"/>
    <w:rsid w:val="001A53A2"/>
    <w:pPr>
      <w:jc w:val="right"/>
    </w:pPr>
    <w:rPr>
      <w:sz w:val="20"/>
    </w:rPr>
  </w:style>
  <w:style w:type="character" w:customStyle="1" w:styleId="expditeur">
    <w:name w:val="expéditeur"/>
    <w:rsid w:val="001A53A2"/>
    <w:rPr>
      <w:rFonts w:ascii="Times New Roman" w:hAnsi="Times New Roman"/>
      <w:noProof w:val="0"/>
      <w:sz w:val="24"/>
      <w:lang w:val="en-US"/>
    </w:rPr>
  </w:style>
  <w:style w:type="character" w:customStyle="1" w:styleId="tlphone">
    <w:name w:val="téléphone"/>
    <w:rsid w:val="001A53A2"/>
    <w:rPr>
      <w:rFonts w:ascii="Times New Roman" w:hAnsi="Times New Roman"/>
      <w:noProof w:val="0"/>
      <w:sz w:val="24"/>
      <w:lang w:val="en-US"/>
    </w:rPr>
  </w:style>
  <w:style w:type="character" w:customStyle="1" w:styleId="destinataire">
    <w:name w:val="destinataire"/>
    <w:rsid w:val="001A53A2"/>
    <w:rPr>
      <w:rFonts w:ascii="Times New Roman" w:hAnsi="Times New Roman"/>
      <w:noProof w:val="0"/>
      <w:sz w:val="24"/>
      <w:lang w:val="en-US"/>
    </w:rPr>
  </w:style>
  <w:style w:type="character" w:customStyle="1" w:styleId="objetdutexte">
    <w:name w:val="objet du texte"/>
    <w:rsid w:val="001A53A2"/>
    <w:rPr>
      <w:rFonts w:ascii="Times New Roman" w:hAnsi="Times New Roman"/>
      <w:noProof w:val="0"/>
      <w:sz w:val="24"/>
      <w:lang w:val="en-US"/>
    </w:rPr>
  </w:style>
  <w:style w:type="character" w:customStyle="1" w:styleId="datedapplication">
    <w:name w:val="date d'application"/>
    <w:rsid w:val="001A53A2"/>
    <w:rPr>
      <w:rFonts w:ascii="Times New Roman" w:hAnsi="Times New Roman"/>
      <w:noProof w:val="0"/>
      <w:sz w:val="24"/>
      <w:lang w:val="en-US"/>
    </w:rPr>
  </w:style>
  <w:style w:type="character" w:customStyle="1" w:styleId="NOR">
    <w:name w:val="NOR"/>
    <w:rsid w:val="001A53A2"/>
    <w:rPr>
      <w:rFonts w:ascii="Times New Roman" w:hAnsi="Times New Roman"/>
      <w:noProof w:val="0"/>
      <w:sz w:val="24"/>
      <w:lang w:val="en-US"/>
    </w:rPr>
  </w:style>
  <w:style w:type="character" w:customStyle="1" w:styleId="grilledeclassement">
    <w:name w:val="grille de classement"/>
    <w:rsid w:val="001A53A2"/>
    <w:rPr>
      <w:rFonts w:ascii="Times New Roman" w:hAnsi="Times New Roman"/>
      <w:noProof w:val="0"/>
      <w:sz w:val="24"/>
      <w:lang w:val="en-US"/>
    </w:rPr>
  </w:style>
  <w:style w:type="character" w:customStyle="1" w:styleId="rsum">
    <w:name w:val="résumé"/>
    <w:rsid w:val="001A53A2"/>
    <w:rPr>
      <w:rFonts w:ascii="Times New Roman" w:hAnsi="Times New Roman"/>
      <w:noProof w:val="0"/>
      <w:sz w:val="24"/>
      <w:lang w:val="en-US"/>
    </w:rPr>
  </w:style>
  <w:style w:type="character" w:customStyle="1" w:styleId="rfrences">
    <w:name w:val="références"/>
    <w:rsid w:val="001A53A2"/>
    <w:rPr>
      <w:rFonts w:ascii="Times New Roman" w:hAnsi="Times New Roman"/>
      <w:noProof w:val="0"/>
      <w:sz w:val="24"/>
      <w:lang w:val="en-US"/>
    </w:rPr>
  </w:style>
  <w:style w:type="character" w:customStyle="1" w:styleId="abrogs">
    <w:name w:val="abrogés"/>
    <w:rsid w:val="001A53A2"/>
    <w:rPr>
      <w:rFonts w:ascii="Times New Roman" w:hAnsi="Times New Roman"/>
      <w:noProof w:val="0"/>
      <w:sz w:val="24"/>
      <w:lang w:val="en-US"/>
    </w:rPr>
  </w:style>
  <w:style w:type="character" w:customStyle="1" w:styleId="typedetexte">
    <w:name w:val="type de texte"/>
    <w:rsid w:val="001A53A2"/>
    <w:rPr>
      <w:rFonts w:ascii="Times New Roman" w:hAnsi="Times New Roman"/>
      <w:noProof w:val="0"/>
      <w:sz w:val="24"/>
      <w:lang w:val="en-US"/>
    </w:rPr>
  </w:style>
  <w:style w:type="character" w:customStyle="1" w:styleId="numrodutexte">
    <w:name w:val="numéro du texte"/>
    <w:rsid w:val="001A53A2"/>
    <w:rPr>
      <w:rFonts w:ascii="Times New Roman" w:hAnsi="Times New Roman"/>
      <w:noProof w:val="0"/>
      <w:sz w:val="24"/>
      <w:lang w:val="en-US"/>
    </w:rPr>
  </w:style>
  <w:style w:type="paragraph" w:styleId="Retraitcorpsdetexte">
    <w:name w:val="Body Text Indent"/>
    <w:basedOn w:val="Normal"/>
    <w:link w:val="RetraitcorpsdetexteCar"/>
    <w:rsid w:val="001A53A2"/>
    <w:pPr>
      <w:suppressAutoHyphens/>
      <w:ind w:left="4678"/>
      <w:jc w:val="left"/>
    </w:pPr>
    <w:rPr>
      <w:spacing w:val="-3"/>
      <w:sz w:val="20"/>
    </w:rPr>
  </w:style>
  <w:style w:type="paragraph" w:styleId="Retraitcorpsdetexte2">
    <w:name w:val="Body Text Indent 2"/>
    <w:basedOn w:val="Normal"/>
    <w:link w:val="Retraitcorpsdetexte2Car"/>
    <w:rsid w:val="001A53A2"/>
    <w:pPr>
      <w:suppressAutoHyphens/>
      <w:ind w:left="4253"/>
      <w:jc w:val="left"/>
    </w:pPr>
    <w:rPr>
      <w:spacing w:val="-3"/>
      <w:sz w:val="20"/>
    </w:rPr>
  </w:style>
  <w:style w:type="character" w:customStyle="1" w:styleId="Fort">
    <w:name w:val="Fort"/>
    <w:rsid w:val="004E5A0F"/>
    <w:rPr>
      <w:b/>
    </w:rPr>
  </w:style>
  <w:style w:type="paragraph" w:customStyle="1" w:styleId="Default">
    <w:name w:val="Default"/>
    <w:rsid w:val="00121BFA"/>
    <w:pPr>
      <w:autoSpaceDE w:val="0"/>
      <w:autoSpaceDN w:val="0"/>
      <w:adjustRightInd w:val="0"/>
    </w:pPr>
    <w:rPr>
      <w:rFonts w:ascii="Arial" w:hAnsi="Arial" w:cs="Arial"/>
      <w:color w:val="000000"/>
      <w:sz w:val="24"/>
      <w:szCs w:val="24"/>
    </w:rPr>
  </w:style>
  <w:style w:type="paragraph" w:styleId="Textedebulles">
    <w:name w:val="Balloon Text"/>
    <w:basedOn w:val="Normal"/>
    <w:link w:val="TextedebullesCar"/>
    <w:semiHidden/>
    <w:rsid w:val="005B4978"/>
    <w:rPr>
      <w:rFonts w:ascii="Tahoma" w:hAnsi="Tahoma" w:cs="Tahoma"/>
      <w:sz w:val="16"/>
      <w:szCs w:val="16"/>
    </w:rPr>
  </w:style>
  <w:style w:type="paragraph" w:styleId="Explorateurdedocuments">
    <w:name w:val="Document Map"/>
    <w:basedOn w:val="Normal"/>
    <w:link w:val="ExplorateurdedocumentsCar"/>
    <w:semiHidden/>
    <w:rsid w:val="00F67B27"/>
    <w:pPr>
      <w:shd w:val="clear" w:color="auto" w:fill="000080"/>
    </w:pPr>
    <w:rPr>
      <w:rFonts w:ascii="Tahoma" w:hAnsi="Tahoma" w:cs="Tahoma"/>
      <w:sz w:val="20"/>
    </w:rPr>
  </w:style>
  <w:style w:type="character" w:styleId="Marquedecommentaire">
    <w:name w:val="annotation reference"/>
    <w:uiPriority w:val="99"/>
    <w:semiHidden/>
    <w:rsid w:val="00F91EEB"/>
    <w:rPr>
      <w:sz w:val="16"/>
      <w:szCs w:val="16"/>
    </w:rPr>
  </w:style>
  <w:style w:type="paragraph" w:styleId="Commentaire">
    <w:name w:val="annotation text"/>
    <w:basedOn w:val="Normal"/>
    <w:link w:val="CommentaireCar"/>
    <w:uiPriority w:val="99"/>
    <w:rsid w:val="00F91EEB"/>
    <w:rPr>
      <w:sz w:val="20"/>
    </w:rPr>
  </w:style>
  <w:style w:type="paragraph" w:styleId="Objetducommentaire">
    <w:name w:val="annotation subject"/>
    <w:basedOn w:val="Commentaire"/>
    <w:next w:val="Commentaire"/>
    <w:link w:val="ObjetducommentaireCar"/>
    <w:semiHidden/>
    <w:rsid w:val="00F91EEB"/>
    <w:rPr>
      <w:b/>
      <w:bCs/>
    </w:rPr>
  </w:style>
  <w:style w:type="paragraph" w:styleId="Paragraphedeliste">
    <w:name w:val="List Paragraph"/>
    <w:aliases w:val="Listes,Bullet Niv 1,Inter2,Liste couleur - Accent 12,Normal bullet 2,Bullet list,List Paragraph1,List Paragraph11,Normal bullet 21,List Paragraph111,Bullet list1,Paragraph,Bullet point 1,Paragraphe,lp1,texte de base,Puce focus,EC,L"/>
    <w:basedOn w:val="Normal"/>
    <w:link w:val="ParagraphedelisteCar"/>
    <w:uiPriority w:val="34"/>
    <w:qFormat/>
    <w:rsid w:val="00D40BCC"/>
    <w:pPr>
      <w:ind w:left="720"/>
      <w:contextualSpacing/>
    </w:pPr>
  </w:style>
  <w:style w:type="table" w:styleId="Grilledutableau">
    <w:name w:val="Table Grid"/>
    <w:basedOn w:val="TableauNormal"/>
    <w:rsid w:val="006E5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2E5C7A"/>
    <w:rPr>
      <w:rFonts w:ascii="Arial" w:hAnsi="Arial"/>
      <w:sz w:val="22"/>
    </w:rPr>
  </w:style>
  <w:style w:type="character" w:customStyle="1" w:styleId="En-tteCar">
    <w:name w:val="En-tête Car"/>
    <w:basedOn w:val="Policepardfaut"/>
    <w:link w:val="En-tte"/>
    <w:rsid w:val="00BF4118"/>
    <w:rPr>
      <w:spacing w:val="2"/>
      <w:sz w:val="22"/>
    </w:rPr>
  </w:style>
  <w:style w:type="character" w:styleId="Lienhypertextesuivivisit">
    <w:name w:val="FollowedHyperlink"/>
    <w:basedOn w:val="Policepardfaut"/>
    <w:unhideWhenUsed/>
    <w:rsid w:val="000F155A"/>
    <w:rPr>
      <w:color w:val="800080" w:themeColor="followedHyperlink"/>
      <w:u w:val="single"/>
    </w:rPr>
  </w:style>
  <w:style w:type="paragraph" w:styleId="NormalWeb">
    <w:name w:val="Normal (Web)"/>
    <w:basedOn w:val="Normal"/>
    <w:uiPriority w:val="99"/>
    <w:unhideWhenUsed/>
    <w:rsid w:val="00E27E41"/>
    <w:pPr>
      <w:spacing w:before="100" w:beforeAutospacing="1" w:after="100" w:afterAutospacing="1"/>
      <w:jc w:val="left"/>
    </w:pPr>
    <w:rPr>
      <w:rFonts w:ascii="Times New Roman" w:hAnsi="Times New Roman"/>
      <w:sz w:val="24"/>
      <w:szCs w:val="24"/>
    </w:rPr>
  </w:style>
  <w:style w:type="character" w:customStyle="1" w:styleId="Titre3Car">
    <w:name w:val="Titre 3 Car"/>
    <w:basedOn w:val="Policepardfaut"/>
    <w:link w:val="Titre3"/>
    <w:uiPriority w:val="9"/>
    <w:semiHidden/>
    <w:rsid w:val="007A5EF9"/>
    <w:rPr>
      <w:rFonts w:ascii="Arial" w:hAnsi="Arial"/>
      <w:b/>
      <w:sz w:val="28"/>
      <w:szCs w:val="28"/>
    </w:rPr>
  </w:style>
  <w:style w:type="character" w:customStyle="1" w:styleId="Titre4Car">
    <w:name w:val="Titre 4 Car"/>
    <w:basedOn w:val="Policepardfaut"/>
    <w:link w:val="Titre4"/>
    <w:uiPriority w:val="9"/>
    <w:rsid w:val="007A5EF9"/>
    <w:rPr>
      <w:rFonts w:ascii="Arial" w:hAnsi="Arial"/>
      <w:b/>
      <w:sz w:val="24"/>
      <w:szCs w:val="24"/>
    </w:rPr>
  </w:style>
  <w:style w:type="character" w:customStyle="1" w:styleId="Titre5Car">
    <w:name w:val="Titre 5 Car"/>
    <w:basedOn w:val="Policepardfaut"/>
    <w:link w:val="Titre5"/>
    <w:uiPriority w:val="9"/>
    <w:semiHidden/>
    <w:rsid w:val="007A5EF9"/>
    <w:rPr>
      <w:rFonts w:ascii="Arial" w:hAnsi="Arial"/>
      <w:b/>
      <w:sz w:val="22"/>
      <w:szCs w:val="22"/>
    </w:rPr>
  </w:style>
  <w:style w:type="character" w:customStyle="1" w:styleId="Titre6Car">
    <w:name w:val="Titre 6 Car"/>
    <w:basedOn w:val="Policepardfaut"/>
    <w:link w:val="Titre6"/>
    <w:uiPriority w:val="9"/>
    <w:semiHidden/>
    <w:rsid w:val="007A5EF9"/>
    <w:rPr>
      <w:rFonts w:ascii="Arial" w:hAnsi="Arial"/>
      <w:b/>
    </w:rPr>
  </w:style>
  <w:style w:type="numbering" w:customStyle="1" w:styleId="Aucuneliste1">
    <w:name w:val="Aucune liste1"/>
    <w:next w:val="Aucuneliste"/>
    <w:uiPriority w:val="99"/>
    <w:semiHidden/>
    <w:unhideWhenUsed/>
    <w:rsid w:val="007A5EF9"/>
  </w:style>
  <w:style w:type="table" w:customStyle="1" w:styleId="TableNormal">
    <w:name w:val="Table Normal"/>
    <w:rsid w:val="007A5EF9"/>
    <w:pPr>
      <w:jc w:val="both"/>
    </w:pPr>
    <w:rPr>
      <w:rFonts w:ascii="Arial" w:eastAsia="Arial" w:hAnsi="Arial" w:cs="Arial"/>
      <w:sz w:val="22"/>
      <w:szCs w:val="22"/>
    </w:rPr>
    <w:tblPr>
      <w:tblCellMar>
        <w:top w:w="0" w:type="dxa"/>
        <w:left w:w="0" w:type="dxa"/>
        <w:bottom w:w="0" w:type="dxa"/>
        <w:right w:w="0" w:type="dxa"/>
      </w:tblCellMar>
    </w:tblPr>
  </w:style>
  <w:style w:type="paragraph" w:styleId="Titre">
    <w:name w:val="Title"/>
    <w:basedOn w:val="Normal"/>
    <w:link w:val="TitreCar"/>
    <w:uiPriority w:val="10"/>
    <w:qFormat/>
    <w:rsid w:val="007A5EF9"/>
    <w:pPr>
      <w:jc w:val="center"/>
    </w:pPr>
    <w:rPr>
      <w:rFonts w:ascii="Tahoma" w:hAnsi="Tahoma"/>
      <w:spacing w:val="14"/>
      <w:kern w:val="28"/>
      <w:sz w:val="36"/>
    </w:rPr>
  </w:style>
  <w:style w:type="character" w:customStyle="1" w:styleId="TitreCar">
    <w:name w:val="Titre Car"/>
    <w:basedOn w:val="Policepardfaut"/>
    <w:link w:val="Titre"/>
    <w:uiPriority w:val="10"/>
    <w:rsid w:val="007A5EF9"/>
    <w:rPr>
      <w:rFonts w:ascii="Tahoma" w:hAnsi="Tahoma"/>
      <w:spacing w:val="14"/>
      <w:kern w:val="28"/>
      <w:sz w:val="36"/>
    </w:rPr>
  </w:style>
  <w:style w:type="character" w:customStyle="1" w:styleId="Titre1Car">
    <w:name w:val="Titre 1 Car"/>
    <w:basedOn w:val="Policepardfaut"/>
    <w:link w:val="Titre1"/>
    <w:uiPriority w:val="9"/>
    <w:rsid w:val="007A5EF9"/>
    <w:rPr>
      <w:rFonts w:ascii="Arial" w:hAnsi="Arial"/>
      <w:b/>
      <w:sz w:val="32"/>
    </w:rPr>
  </w:style>
  <w:style w:type="character" w:customStyle="1" w:styleId="Titre2Car">
    <w:name w:val="Titre 2 Car"/>
    <w:basedOn w:val="Policepardfaut"/>
    <w:link w:val="Titre2"/>
    <w:uiPriority w:val="9"/>
    <w:rsid w:val="007A5EF9"/>
    <w:rPr>
      <w:rFonts w:ascii="Lucida Sans" w:hAnsi="Lucida Sans"/>
      <w:i/>
      <w:sz w:val="52"/>
    </w:rPr>
  </w:style>
  <w:style w:type="character" w:customStyle="1" w:styleId="RetraitcorpsdetexteCar">
    <w:name w:val="Retrait corps de texte Car"/>
    <w:basedOn w:val="Policepardfaut"/>
    <w:link w:val="Retraitcorpsdetexte"/>
    <w:rsid w:val="007A5EF9"/>
    <w:rPr>
      <w:rFonts w:ascii="Arial" w:hAnsi="Arial"/>
      <w:spacing w:val="-3"/>
    </w:rPr>
  </w:style>
  <w:style w:type="character" w:customStyle="1" w:styleId="Retraitcorpsdetexte2Car">
    <w:name w:val="Retrait corps de texte 2 Car"/>
    <w:basedOn w:val="Policepardfaut"/>
    <w:link w:val="Retraitcorpsdetexte2"/>
    <w:rsid w:val="007A5EF9"/>
    <w:rPr>
      <w:rFonts w:ascii="Arial" w:hAnsi="Arial"/>
      <w:spacing w:val="-3"/>
    </w:rPr>
  </w:style>
  <w:style w:type="character" w:customStyle="1" w:styleId="TextedebullesCar">
    <w:name w:val="Texte de bulles Car"/>
    <w:basedOn w:val="Policepardfaut"/>
    <w:link w:val="Textedebulles"/>
    <w:semiHidden/>
    <w:rsid w:val="007A5EF9"/>
    <w:rPr>
      <w:rFonts w:ascii="Tahoma" w:hAnsi="Tahoma" w:cs="Tahoma"/>
      <w:sz w:val="16"/>
      <w:szCs w:val="16"/>
    </w:rPr>
  </w:style>
  <w:style w:type="character" w:customStyle="1" w:styleId="ExplorateurdedocumentsCar">
    <w:name w:val="Explorateur de documents Car"/>
    <w:basedOn w:val="Policepardfaut"/>
    <w:link w:val="Explorateurdedocuments"/>
    <w:semiHidden/>
    <w:rsid w:val="007A5EF9"/>
    <w:rPr>
      <w:rFonts w:ascii="Tahoma" w:hAnsi="Tahoma" w:cs="Tahoma"/>
      <w:shd w:val="clear" w:color="auto" w:fill="000080"/>
    </w:rPr>
  </w:style>
  <w:style w:type="character" w:customStyle="1" w:styleId="CommentaireCar">
    <w:name w:val="Commentaire Car"/>
    <w:basedOn w:val="Policepardfaut"/>
    <w:link w:val="Commentaire"/>
    <w:uiPriority w:val="99"/>
    <w:rsid w:val="007A5EF9"/>
    <w:rPr>
      <w:rFonts w:ascii="Arial" w:hAnsi="Arial"/>
    </w:rPr>
  </w:style>
  <w:style w:type="character" w:customStyle="1" w:styleId="ObjetducommentaireCar">
    <w:name w:val="Objet du commentaire Car"/>
    <w:basedOn w:val="CommentaireCar"/>
    <w:link w:val="Objetducommentaire"/>
    <w:semiHidden/>
    <w:rsid w:val="007A5EF9"/>
    <w:rPr>
      <w:rFonts w:ascii="Arial" w:hAnsi="Arial"/>
      <w:b/>
      <w:bCs/>
    </w:rPr>
  </w:style>
  <w:style w:type="paragraph" w:styleId="Notedebasdepage">
    <w:name w:val="footnote text"/>
    <w:basedOn w:val="Normal"/>
    <w:link w:val="NotedebasdepageCar"/>
    <w:unhideWhenUsed/>
    <w:rsid w:val="007A5EF9"/>
    <w:pPr>
      <w:jc w:val="left"/>
    </w:pPr>
    <w:rPr>
      <w:rFonts w:ascii="Calibri" w:hAnsi="Calibri"/>
      <w:sz w:val="20"/>
    </w:rPr>
  </w:style>
  <w:style w:type="character" w:customStyle="1" w:styleId="NotedebasdepageCar">
    <w:name w:val="Note de bas de page Car"/>
    <w:basedOn w:val="Policepardfaut"/>
    <w:link w:val="Notedebasdepage"/>
    <w:rsid w:val="007A5EF9"/>
    <w:rPr>
      <w:rFonts w:ascii="Calibri" w:hAnsi="Calibri"/>
    </w:rPr>
  </w:style>
  <w:style w:type="character" w:styleId="Appelnotedebasdep">
    <w:name w:val="footnote reference"/>
    <w:uiPriority w:val="99"/>
    <w:unhideWhenUsed/>
    <w:rsid w:val="007A5EF9"/>
    <w:rPr>
      <w:vertAlign w:val="superscript"/>
    </w:rPr>
  </w:style>
  <w:style w:type="character" w:styleId="lev">
    <w:name w:val="Strong"/>
    <w:uiPriority w:val="22"/>
    <w:qFormat/>
    <w:rsid w:val="007A5EF9"/>
    <w:rPr>
      <w:b/>
      <w:bCs/>
    </w:rPr>
  </w:style>
  <w:style w:type="paragraph" w:styleId="Rvision">
    <w:name w:val="Revision"/>
    <w:hidden/>
    <w:uiPriority w:val="99"/>
    <w:semiHidden/>
    <w:rsid w:val="007A5EF9"/>
    <w:pPr>
      <w:jc w:val="both"/>
    </w:pPr>
    <w:rPr>
      <w:rFonts w:ascii="Arial" w:hAnsi="Arial"/>
      <w:sz w:val="22"/>
    </w:rPr>
  </w:style>
  <w:style w:type="character" w:customStyle="1" w:styleId="nature">
    <w:name w:val="nature"/>
    <w:basedOn w:val="Policepardfaut"/>
    <w:rsid w:val="007A5EF9"/>
  </w:style>
  <w:style w:type="paragraph" w:styleId="PrformatHTML">
    <w:name w:val="HTML Preformatted"/>
    <w:basedOn w:val="Normal"/>
    <w:link w:val="PrformatHTMLCar"/>
    <w:uiPriority w:val="99"/>
    <w:unhideWhenUsed/>
    <w:rsid w:val="007A5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PrformatHTMLCar">
    <w:name w:val="Préformaté HTML Car"/>
    <w:basedOn w:val="Policepardfaut"/>
    <w:link w:val="PrformatHTML"/>
    <w:uiPriority w:val="99"/>
    <w:rsid w:val="007A5EF9"/>
    <w:rPr>
      <w:rFonts w:ascii="Courier New" w:hAnsi="Courier New" w:cs="Courier New"/>
    </w:rPr>
  </w:style>
  <w:style w:type="table" w:customStyle="1" w:styleId="Grilledutableau1">
    <w:name w:val="Grille du tableau1"/>
    <w:basedOn w:val="TableauNormal"/>
    <w:next w:val="Grilledutableau"/>
    <w:uiPriority w:val="39"/>
    <w:rsid w:val="007A5EF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7A5EF9"/>
  </w:style>
  <w:style w:type="paragraph" w:customStyle="1" w:styleId="STitre">
    <w:name w:val="S_Titre"/>
    <w:basedOn w:val="Normal"/>
    <w:next w:val="Normal"/>
    <w:qFormat/>
    <w:rsid w:val="007A5EF9"/>
    <w:pPr>
      <w:spacing w:line="280" w:lineRule="atLeast"/>
      <w:jc w:val="left"/>
    </w:pPr>
    <w:rPr>
      <w:rFonts w:eastAsiaTheme="minorHAnsi"/>
      <w:b/>
      <w:color w:val="1F497D" w:themeColor="text2"/>
      <w:sz w:val="30"/>
      <w:szCs w:val="30"/>
      <w:lang w:eastAsia="en-US"/>
    </w:rPr>
  </w:style>
  <w:style w:type="paragraph" w:customStyle="1" w:styleId="SLieu">
    <w:name w:val="S_Lieu"/>
    <w:basedOn w:val="Normal"/>
    <w:next w:val="Normal"/>
    <w:qFormat/>
    <w:rsid w:val="007A5EF9"/>
    <w:pPr>
      <w:spacing w:line="280" w:lineRule="atLeast"/>
      <w:jc w:val="left"/>
    </w:pPr>
    <w:rPr>
      <w:rFonts w:eastAsiaTheme="minorHAnsi"/>
      <w:color w:val="C0504D" w:themeColor="accent2"/>
      <w:szCs w:val="22"/>
      <w:lang w:eastAsia="en-US"/>
    </w:rPr>
  </w:style>
  <w:style w:type="character" w:customStyle="1" w:styleId="bluemilk">
    <w:name w:val="blue_milk"/>
    <w:basedOn w:val="Policepardfaut"/>
    <w:rsid w:val="007A5EF9"/>
  </w:style>
  <w:style w:type="character" w:customStyle="1" w:styleId="uppercase">
    <w:name w:val="uppercase"/>
    <w:basedOn w:val="Policepardfaut"/>
    <w:rsid w:val="007A5EF9"/>
  </w:style>
  <w:style w:type="paragraph" w:customStyle="1" w:styleId="Petit-10pt">
    <w:name w:val="Petit -10pt"/>
    <w:basedOn w:val="Normal"/>
    <w:link w:val="Petit-10ptCar"/>
    <w:rsid w:val="007A5EF9"/>
    <w:rPr>
      <w:rFonts w:eastAsia="SimSun" w:cs="Arial"/>
      <w:kern w:val="32"/>
      <w:sz w:val="20"/>
    </w:rPr>
  </w:style>
  <w:style w:type="character" w:customStyle="1" w:styleId="Petit-10ptCar">
    <w:name w:val="Petit -10pt Car"/>
    <w:link w:val="Petit-10pt"/>
    <w:locked/>
    <w:rsid w:val="007A5EF9"/>
    <w:rPr>
      <w:rFonts w:ascii="Arial" w:eastAsia="SimSun" w:hAnsi="Arial" w:cs="Arial"/>
      <w:kern w:val="32"/>
    </w:rPr>
  </w:style>
  <w:style w:type="paragraph" w:styleId="TM2">
    <w:name w:val="toc 2"/>
    <w:basedOn w:val="Normal"/>
    <w:next w:val="Normal"/>
    <w:autoRedefine/>
    <w:uiPriority w:val="39"/>
    <w:unhideWhenUsed/>
    <w:rsid w:val="007A5EF9"/>
    <w:pPr>
      <w:tabs>
        <w:tab w:val="left" w:pos="880"/>
        <w:tab w:val="right" w:leader="dot" w:pos="9062"/>
      </w:tabs>
      <w:ind w:left="426" w:right="708" w:hanging="188"/>
    </w:pPr>
    <w:rPr>
      <w:rFonts w:ascii="Calibri" w:hAnsi="Calibri"/>
      <w:szCs w:val="24"/>
    </w:rPr>
  </w:style>
  <w:style w:type="paragraph" w:styleId="TM3">
    <w:name w:val="toc 3"/>
    <w:basedOn w:val="Normal"/>
    <w:next w:val="Normal"/>
    <w:autoRedefine/>
    <w:uiPriority w:val="39"/>
    <w:unhideWhenUsed/>
    <w:rsid w:val="007A5EF9"/>
    <w:pPr>
      <w:tabs>
        <w:tab w:val="left" w:pos="1320"/>
        <w:tab w:val="right" w:leader="dot" w:pos="9072"/>
      </w:tabs>
      <w:ind w:left="480"/>
      <w:jc w:val="left"/>
    </w:pPr>
    <w:rPr>
      <w:rFonts w:ascii="Calibri" w:hAnsi="Calibri"/>
      <w:szCs w:val="24"/>
    </w:rPr>
  </w:style>
  <w:style w:type="paragraph" w:styleId="Corpsdetexte">
    <w:name w:val="Body Text"/>
    <w:basedOn w:val="Normal"/>
    <w:link w:val="CorpsdetexteCar"/>
    <w:uiPriority w:val="99"/>
    <w:semiHidden/>
    <w:unhideWhenUsed/>
    <w:rsid w:val="007A5EF9"/>
    <w:pPr>
      <w:spacing w:after="120"/>
    </w:pPr>
  </w:style>
  <w:style w:type="character" w:customStyle="1" w:styleId="CorpsdetexteCar">
    <w:name w:val="Corps de texte Car"/>
    <w:basedOn w:val="Policepardfaut"/>
    <w:link w:val="Corpsdetexte"/>
    <w:uiPriority w:val="99"/>
    <w:semiHidden/>
    <w:rsid w:val="007A5EF9"/>
    <w:rPr>
      <w:rFonts w:ascii="Arial" w:hAnsi="Arial"/>
      <w:sz w:val="22"/>
    </w:rPr>
  </w:style>
  <w:style w:type="paragraph" w:customStyle="1" w:styleId="Grillemoyenne21">
    <w:name w:val="Grille moyenne 21"/>
    <w:uiPriority w:val="1"/>
    <w:semiHidden/>
    <w:qFormat/>
    <w:rsid w:val="007A5EF9"/>
    <w:pPr>
      <w:jc w:val="both"/>
    </w:pPr>
    <w:rPr>
      <w:rFonts w:ascii="Calibri" w:eastAsia="Calibri" w:hAnsi="Calibri"/>
      <w:sz w:val="22"/>
      <w:szCs w:val="22"/>
    </w:rPr>
  </w:style>
  <w:style w:type="character" w:customStyle="1" w:styleId="ParagraphedelisteCar">
    <w:name w:val="Paragraphe de liste Car"/>
    <w:aliases w:val="Listes Car,Bullet Niv 1 Car,Inter2 Car,Liste couleur - Accent 12 Car,Normal bullet 2 Car,Bullet list Car,List Paragraph1 Car,List Paragraph11 Car,Normal bullet 21 Car,List Paragraph111 Car,Bullet list1 Car,Paragraph Car,lp1 Car"/>
    <w:link w:val="Paragraphedeliste"/>
    <w:uiPriority w:val="34"/>
    <w:qFormat/>
    <w:locked/>
    <w:rsid w:val="007A5EF9"/>
    <w:rPr>
      <w:rFonts w:ascii="Arial" w:hAnsi="Arial"/>
      <w:sz w:val="22"/>
    </w:rPr>
  </w:style>
  <w:style w:type="paragraph" w:customStyle="1" w:styleId="acorps">
    <w:name w:val="a_corps"/>
    <w:basedOn w:val="Normal"/>
    <w:link w:val="acorpsCar"/>
    <w:qFormat/>
    <w:locked/>
    <w:rsid w:val="007A5EF9"/>
    <w:pPr>
      <w:suppressAutoHyphens/>
      <w:spacing w:before="120" w:after="60"/>
    </w:pPr>
    <w:rPr>
      <w:rFonts w:ascii="Segoe UI" w:eastAsiaTheme="minorEastAsia" w:hAnsi="Segoe UI" w:cs="Segoe UI"/>
      <w:color w:val="000000"/>
      <w:sz w:val="20"/>
      <w:szCs w:val="22"/>
    </w:rPr>
  </w:style>
  <w:style w:type="character" w:customStyle="1" w:styleId="acorpsCar">
    <w:name w:val="a_corps Car"/>
    <w:basedOn w:val="Policepardfaut"/>
    <w:link w:val="acorps"/>
    <w:rsid w:val="007A5EF9"/>
    <w:rPr>
      <w:rFonts w:ascii="Segoe UI" w:eastAsiaTheme="minorEastAsia" w:hAnsi="Segoe UI" w:cs="Segoe UI"/>
      <w:color w:val="000000"/>
      <w:szCs w:val="22"/>
    </w:rPr>
  </w:style>
  <w:style w:type="paragraph" w:styleId="Sous-titre">
    <w:name w:val="Subtitle"/>
    <w:basedOn w:val="Normal"/>
    <w:next w:val="Normal"/>
    <w:link w:val="Sous-titreCar"/>
    <w:uiPriority w:val="11"/>
    <w:qFormat/>
    <w:rsid w:val="007A5EF9"/>
    <w:pPr>
      <w:keepNext/>
      <w:keepLines/>
      <w:spacing w:before="360" w:after="80"/>
    </w:pPr>
    <w:rPr>
      <w:rFonts w:ascii="Georgia" w:eastAsia="Georgia" w:hAnsi="Georgia" w:cs="Georgia"/>
      <w:i/>
      <w:color w:val="666666"/>
      <w:sz w:val="48"/>
      <w:szCs w:val="48"/>
    </w:rPr>
  </w:style>
  <w:style w:type="character" w:customStyle="1" w:styleId="Sous-titreCar">
    <w:name w:val="Sous-titre Car"/>
    <w:basedOn w:val="Policepardfaut"/>
    <w:link w:val="Sous-titre"/>
    <w:uiPriority w:val="11"/>
    <w:rsid w:val="007A5EF9"/>
    <w:rPr>
      <w:rFonts w:ascii="Georgia" w:eastAsia="Georgia" w:hAnsi="Georgia" w:cs="Georgia"/>
      <w:i/>
      <w:color w:val="666666"/>
      <w:sz w:val="48"/>
      <w:szCs w:val="48"/>
    </w:rPr>
  </w:style>
  <w:style w:type="paragraph" w:styleId="Notedefin">
    <w:name w:val="endnote text"/>
    <w:basedOn w:val="Normal"/>
    <w:link w:val="NotedefinCar"/>
    <w:uiPriority w:val="99"/>
    <w:semiHidden/>
    <w:unhideWhenUsed/>
    <w:rsid w:val="007A5EF9"/>
    <w:rPr>
      <w:sz w:val="20"/>
    </w:rPr>
  </w:style>
  <w:style w:type="character" w:customStyle="1" w:styleId="NotedefinCar">
    <w:name w:val="Note de fin Car"/>
    <w:basedOn w:val="Policepardfaut"/>
    <w:link w:val="Notedefin"/>
    <w:uiPriority w:val="99"/>
    <w:semiHidden/>
    <w:rsid w:val="007A5EF9"/>
    <w:rPr>
      <w:rFonts w:ascii="Arial" w:hAnsi="Arial"/>
    </w:rPr>
  </w:style>
  <w:style w:type="character" w:styleId="Appeldenotedefin">
    <w:name w:val="endnote reference"/>
    <w:basedOn w:val="Policepardfaut"/>
    <w:uiPriority w:val="99"/>
    <w:semiHidden/>
    <w:unhideWhenUsed/>
    <w:rsid w:val="007A5EF9"/>
    <w:rPr>
      <w:vertAlign w:val="superscript"/>
    </w:rPr>
  </w:style>
  <w:style w:type="character" w:customStyle="1" w:styleId="A3">
    <w:name w:val="A3"/>
    <w:uiPriority w:val="99"/>
    <w:rsid w:val="007A5EF9"/>
    <w:rPr>
      <w:rFonts w:cs="Marianne"/>
      <w:b/>
      <w:bCs/>
      <w:color w:val="000000"/>
      <w:sz w:val="27"/>
      <w:szCs w:val="27"/>
    </w:rPr>
  </w:style>
  <w:style w:type="character" w:customStyle="1" w:styleId="Mentionnonrsolue1">
    <w:name w:val="Mention non résolue1"/>
    <w:basedOn w:val="Policepardfaut"/>
    <w:uiPriority w:val="99"/>
    <w:semiHidden/>
    <w:unhideWhenUsed/>
    <w:rsid w:val="007A5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7050">
      <w:bodyDiv w:val="1"/>
      <w:marLeft w:val="0"/>
      <w:marRight w:val="0"/>
      <w:marTop w:val="0"/>
      <w:marBottom w:val="0"/>
      <w:divBdr>
        <w:top w:val="none" w:sz="0" w:space="0" w:color="auto"/>
        <w:left w:val="none" w:sz="0" w:space="0" w:color="auto"/>
        <w:bottom w:val="none" w:sz="0" w:space="0" w:color="auto"/>
        <w:right w:val="none" w:sz="0" w:space="0" w:color="auto"/>
      </w:divBdr>
    </w:div>
    <w:div w:id="1374378655">
      <w:bodyDiv w:val="1"/>
      <w:marLeft w:val="0"/>
      <w:marRight w:val="0"/>
      <w:marTop w:val="0"/>
      <w:marBottom w:val="0"/>
      <w:divBdr>
        <w:top w:val="none" w:sz="0" w:space="0" w:color="auto"/>
        <w:left w:val="none" w:sz="0" w:space="0" w:color="auto"/>
        <w:bottom w:val="none" w:sz="0" w:space="0" w:color="auto"/>
        <w:right w:val="none" w:sz="0" w:space="0" w:color="auto"/>
      </w:divBdr>
    </w:div>
    <w:div w:id="211859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A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976EDB0653FF45AC978B0F7CFB483A" ma:contentTypeVersion="3" ma:contentTypeDescription="Crée un document." ma:contentTypeScope="" ma:versionID="d4fdca1fae68efbe0d08a35afd3ccee4">
  <xsd:schema xmlns:xsd="http://www.w3.org/2001/XMLSchema" xmlns:xs="http://www.w3.org/2001/XMLSchema" xmlns:p="http://schemas.microsoft.com/office/2006/metadata/properties" xmlns:ns1="http://schemas.microsoft.com/sharepoint/v3" xmlns:ns2="7b4e5cf4-0fc5-48ee-950b-8270790171f4" xmlns:ns3="f6cc25f6-5403-4f29-ac49-2dd2b5032e94" targetNamespace="http://schemas.microsoft.com/office/2006/metadata/properties" ma:root="true" ma:fieldsID="0fd307b0e20285a350034090f5abfab4" ns1:_="" ns2:_="" ns3:_="">
    <xsd:import namespace="http://schemas.microsoft.com/sharepoint/v3"/>
    <xsd:import namespace="7b4e5cf4-0fc5-48ee-950b-8270790171f4"/>
    <xsd:import namespace="f6cc25f6-5403-4f29-ac49-2dd2b5032e9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cc25f6-5403-4f29-ac49-2dd2b5032e9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ublishingExpirationDate xmlns="http://schemas.microsoft.com/sharepoint/v3" xsi:nil="true"/>
    <PACo_NiveauDeConfidentialiteTaxHTField0 xmlns="f6cc25f6-5403-4f29-ac49-2dd2b5032e9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StartDate xmlns="http://schemas.microsoft.com/sharepoint/v3" xsi:nil="true"/>
    <_dlc_DocId xmlns="7b4e5cf4-0fc5-48ee-950b-8270790171f4">CXYRD2YVEM74-1271-37</_dlc_DocId>
    <_dlc_DocIdUrl xmlns="7b4e5cf4-0fc5-48ee-950b-8270790171f4">
      <Url>https://paco.intranet.social.gouv.fr/transverse/textesofficiels/redigeruneinstruction/_layouts/15/DocIdRedir.aspx?ID=CXYRD2YVEM74-1271-37</Url>
      <Description>CXYRD2YVEM74-1271-37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F864-C3BD-4852-BD5A-4C60691627AE}">
  <ds:schemaRefs>
    <ds:schemaRef ds:uri="http://schemas.microsoft.com/sharepoint/events"/>
  </ds:schemaRefs>
</ds:datastoreItem>
</file>

<file path=customXml/itemProps2.xml><?xml version="1.0" encoding="utf-8"?>
<ds:datastoreItem xmlns:ds="http://schemas.openxmlformats.org/officeDocument/2006/customXml" ds:itemID="{8AFB0BD4-F3E4-4367-933F-AD0A40C7165E}">
  <ds:schemaRefs>
    <ds:schemaRef ds:uri="http://schemas.microsoft.com/office/2006/metadata/longProperties"/>
  </ds:schemaRefs>
</ds:datastoreItem>
</file>

<file path=customXml/itemProps3.xml><?xml version="1.0" encoding="utf-8"?>
<ds:datastoreItem xmlns:ds="http://schemas.openxmlformats.org/officeDocument/2006/customXml" ds:itemID="{B9940968-7B6D-4981-B852-A3AE19881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f6cc25f6-5403-4f29-ac49-2dd2b5032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DD630C-A12A-4E25-8E88-71AACA3994F6}">
  <ds:schemaRefs>
    <ds:schemaRef ds:uri="http://schemas.microsoft.com/sharepoint/v3/contenttype/forms"/>
  </ds:schemaRefs>
</ds:datastoreItem>
</file>

<file path=customXml/itemProps5.xml><?xml version="1.0" encoding="utf-8"?>
<ds:datastoreItem xmlns:ds="http://schemas.openxmlformats.org/officeDocument/2006/customXml" ds:itemID="{7F44F75A-7723-47B8-A402-B2B4B7412A61}">
  <ds:schemaRefs>
    <ds:schemaRef ds:uri="http://schemas.microsoft.com/sharepoint/v3"/>
    <ds:schemaRef ds:uri="http://purl.org/dc/terms/"/>
    <ds:schemaRef ds:uri="http://www.w3.org/XML/1998/namespace"/>
    <ds:schemaRef ds:uri="http://schemas.microsoft.com/office/2006/documentManagement/types"/>
    <ds:schemaRef ds:uri="f6cc25f6-5403-4f29-ac49-2dd2b5032e94"/>
    <ds:schemaRef ds:uri="http://purl.org/dc/elements/1.1/"/>
    <ds:schemaRef ds:uri="http://schemas.microsoft.com/office/infopath/2007/PartnerControls"/>
    <ds:schemaRef ds:uri="http://schemas.openxmlformats.org/package/2006/metadata/core-properties"/>
    <ds:schemaRef ds:uri="7b4e5cf4-0fc5-48ee-950b-8270790171f4"/>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5B41FE52-2F6B-4F8E-ABC7-E8BF1B4D2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AP.dot</Template>
  <TotalTime>1</TotalTime>
  <Pages>5</Pages>
  <Words>1472</Words>
  <Characters>8668</Characters>
  <Application>Microsoft Office Word</Application>
  <DocSecurity>4</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10120</CharactersWithSpaces>
  <SharedDoc>false</SharedDoc>
  <HLinks>
    <vt:vector size="6" baseType="variant">
      <vt:variant>
        <vt:i4>6094972</vt:i4>
      </vt:variant>
      <vt:variant>
        <vt:i4>3</vt:i4>
      </vt:variant>
      <vt:variant>
        <vt:i4>0</vt:i4>
      </vt:variant>
      <vt:variant>
        <vt:i4>5</vt:i4>
      </vt:variant>
      <vt:variant>
        <vt:lpwstr>mailto:prenom.nom@sante.gouv.fr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BREHIER, Armelle (ARS-NORMANDIE/DSP/PPS)</dc:creator>
  <cp:keywords/>
  <dc:description/>
  <cp:lastModifiedBy>BREHIER, Armelle (ARS-NORMANDIE/DSP/PPS)</cp:lastModifiedBy>
  <cp:revision>2</cp:revision>
  <cp:lastPrinted>2023-02-13T11:06:00Z</cp:lastPrinted>
  <dcterms:created xsi:type="dcterms:W3CDTF">2023-12-12T11:27:00Z</dcterms:created>
  <dcterms:modified xsi:type="dcterms:W3CDTF">2023-12-12T11:27:00Z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Co_NiveauDeConfidentialite">
    <vt:lpwstr>1;#Public|43a73bf0-6fa9-439e-9f01-0c858cc75030</vt:lpwstr>
  </property>
  <property fmtid="{D5CDD505-2E9C-101B-9397-08002B2CF9AE}" pid="4" name="_dlc_DocId">
    <vt:lpwstr>CXYRD2YVEM74-1271-18</vt:lpwstr>
  </property>
  <property fmtid="{D5CDD505-2E9C-101B-9397-08002B2CF9AE}" pid="5" name="_dlc_DocIdItemGuid">
    <vt:lpwstr>f1b5e5f5-f615-468c-8fcd-e759a1dabbe0</vt:lpwstr>
  </property>
  <property fmtid="{D5CDD505-2E9C-101B-9397-08002B2CF9AE}" pid="6" name="_dlc_DocIdUrl">
    <vt:lpwstr>https://paco.intranet.social.gouv.fr/transverse/textesofficiels/redigerunecirculaire/_layouts/15/DocIdRedir.aspx?ID=CXYRD2YVEM74-1271-18, CXYRD2YVEM74-1271-18</vt:lpwstr>
  </property>
  <property fmtid="{D5CDD505-2E9C-101B-9397-08002B2CF9AE}" pid="7" name="ContentTypeId">
    <vt:lpwstr>0x01010038976EDB0653FF45AC978B0F7CFB483A</vt:lpwstr>
  </property>
</Properties>
</file>